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EDE" w:rsidRPr="008D4A42" w:rsidRDefault="008D4A42" w:rsidP="008D4A42">
      <w:pPr>
        <w:jc w:val="center"/>
        <w:rPr>
          <w:rFonts w:ascii="Arial" w:hAnsi="Arial" w:cs="Arial"/>
          <w:sz w:val="32"/>
          <w:szCs w:val="32"/>
        </w:rPr>
      </w:pPr>
      <w:bookmarkStart w:id="0" w:name="_GoBack"/>
      <w:bookmarkEnd w:id="0"/>
      <w:r w:rsidRPr="008D4A42">
        <w:rPr>
          <w:rFonts w:ascii="Arial" w:hAnsi="Arial" w:cs="Arial"/>
          <w:b/>
          <w:sz w:val="32"/>
          <w:szCs w:val="32"/>
        </w:rPr>
        <w:t>IX COLOQUIO IBÉRICO INTERNACIONAL DE COOPERATIVISMO Y ECONOMÍA SOCIAL</w:t>
      </w:r>
    </w:p>
    <w:p w:rsidR="00471855" w:rsidRDefault="00471855"/>
    <w:p w:rsidR="00471855" w:rsidRDefault="00471855" w:rsidP="00471855">
      <w:pPr>
        <w:jc w:val="both"/>
      </w:pPr>
    </w:p>
    <w:p w:rsidR="00471855" w:rsidRDefault="00471855" w:rsidP="00471855">
      <w:pPr>
        <w:jc w:val="both"/>
      </w:pPr>
    </w:p>
    <w:p w:rsidR="0053357F" w:rsidRDefault="0053357F" w:rsidP="00471855">
      <w:pPr>
        <w:jc w:val="both"/>
      </w:pPr>
    </w:p>
    <w:p w:rsidR="0048755E" w:rsidRDefault="0048755E" w:rsidP="00471855">
      <w:pPr>
        <w:jc w:val="both"/>
      </w:pPr>
    </w:p>
    <w:p w:rsidR="0048755E" w:rsidRDefault="0048755E" w:rsidP="00471855">
      <w:pPr>
        <w:jc w:val="both"/>
      </w:pPr>
    </w:p>
    <w:p w:rsidR="0048755E" w:rsidRDefault="0048755E" w:rsidP="00471855">
      <w:pPr>
        <w:jc w:val="both"/>
      </w:pPr>
    </w:p>
    <w:p w:rsidR="004D284C" w:rsidRDefault="004D284C" w:rsidP="00471855">
      <w:pPr>
        <w:jc w:val="both"/>
      </w:pPr>
    </w:p>
    <w:p w:rsidR="004D284C" w:rsidRDefault="004D284C" w:rsidP="00471855">
      <w:pPr>
        <w:jc w:val="both"/>
      </w:pPr>
    </w:p>
    <w:p w:rsidR="00471855" w:rsidRPr="007E03A4" w:rsidRDefault="008D4A42" w:rsidP="00741C0B">
      <w:pPr>
        <w:spacing w:after="120" w:line="360" w:lineRule="auto"/>
        <w:jc w:val="center"/>
        <w:rPr>
          <w:rFonts w:ascii="Arial" w:hAnsi="Arial" w:cs="Arial"/>
          <w:b/>
          <w:sz w:val="32"/>
          <w:szCs w:val="32"/>
        </w:rPr>
      </w:pPr>
      <w:r>
        <w:rPr>
          <w:rFonts w:ascii="Arial" w:hAnsi="Arial" w:cs="Arial"/>
          <w:b/>
          <w:sz w:val="32"/>
          <w:szCs w:val="32"/>
        </w:rPr>
        <w:t>Transparência Financeira nas Paróquias Portuguesas</w:t>
      </w:r>
    </w:p>
    <w:p w:rsidR="00471855" w:rsidRPr="00EB37B5" w:rsidRDefault="00471855" w:rsidP="00EB37B5">
      <w:pPr>
        <w:rPr>
          <w:rFonts w:ascii="Arial" w:hAnsi="Arial" w:cs="Arial"/>
          <w:b/>
          <w:sz w:val="20"/>
          <w:szCs w:val="20"/>
        </w:rPr>
      </w:pPr>
    </w:p>
    <w:p w:rsidR="00EB37B5" w:rsidRDefault="00EB37B5" w:rsidP="00EB37B5">
      <w:pPr>
        <w:rPr>
          <w:rFonts w:ascii="Arial" w:hAnsi="Arial" w:cs="Arial"/>
          <w:b/>
        </w:rPr>
      </w:pPr>
    </w:p>
    <w:p w:rsidR="004D284C" w:rsidRDefault="004D284C" w:rsidP="00EB37B5">
      <w:pPr>
        <w:rPr>
          <w:rFonts w:ascii="Arial" w:hAnsi="Arial" w:cs="Arial"/>
          <w:b/>
        </w:rPr>
      </w:pPr>
    </w:p>
    <w:p w:rsidR="004D284C" w:rsidRDefault="004D284C" w:rsidP="00EB37B5">
      <w:pPr>
        <w:rPr>
          <w:rFonts w:ascii="Arial" w:hAnsi="Arial" w:cs="Arial"/>
          <w:b/>
        </w:rPr>
      </w:pPr>
    </w:p>
    <w:p w:rsidR="0048755E" w:rsidRDefault="0048755E" w:rsidP="00EB37B5">
      <w:pPr>
        <w:rPr>
          <w:rFonts w:ascii="Arial" w:hAnsi="Arial" w:cs="Arial"/>
          <w:b/>
        </w:rPr>
      </w:pPr>
    </w:p>
    <w:p w:rsidR="004D284C" w:rsidRDefault="004D284C" w:rsidP="00EB37B5">
      <w:pPr>
        <w:rPr>
          <w:rFonts w:ascii="Arial" w:hAnsi="Arial" w:cs="Arial"/>
          <w:b/>
        </w:rPr>
      </w:pPr>
    </w:p>
    <w:p w:rsidR="004D284C" w:rsidRPr="00485CB6" w:rsidRDefault="004D284C" w:rsidP="00EB37B5">
      <w:pPr>
        <w:rPr>
          <w:rFonts w:ascii="Arial" w:hAnsi="Arial" w:cs="Arial"/>
          <w:b/>
        </w:rPr>
      </w:pPr>
    </w:p>
    <w:p w:rsidR="00EB37B5" w:rsidRDefault="00EB37B5" w:rsidP="0053357F">
      <w:pPr>
        <w:spacing w:after="0" w:line="240" w:lineRule="auto"/>
        <w:rPr>
          <w:rFonts w:ascii="Arial" w:hAnsi="Arial" w:cs="Arial"/>
          <w:b/>
        </w:rPr>
      </w:pPr>
      <w:r w:rsidRPr="00485CB6">
        <w:rPr>
          <w:rFonts w:ascii="Arial" w:hAnsi="Arial" w:cs="Arial"/>
          <w:b/>
        </w:rPr>
        <w:t>Autores:</w:t>
      </w:r>
    </w:p>
    <w:p w:rsidR="009B071A" w:rsidRPr="00485CB6" w:rsidRDefault="009B071A" w:rsidP="0053357F">
      <w:pPr>
        <w:spacing w:after="0" w:line="240" w:lineRule="auto"/>
        <w:rPr>
          <w:rFonts w:ascii="Arial" w:hAnsi="Arial" w:cs="Arial"/>
          <w:b/>
        </w:rPr>
      </w:pPr>
    </w:p>
    <w:p w:rsidR="008D4A42" w:rsidRPr="00C65BFC" w:rsidRDefault="008D4A42" w:rsidP="008D4A42">
      <w:pPr>
        <w:spacing w:after="0" w:line="240" w:lineRule="auto"/>
        <w:rPr>
          <w:rFonts w:ascii="Arial" w:hAnsi="Arial" w:cs="Arial"/>
        </w:rPr>
      </w:pPr>
      <w:r w:rsidRPr="00C65BFC">
        <w:rPr>
          <w:rFonts w:ascii="Arial" w:hAnsi="Arial" w:cs="Arial"/>
        </w:rPr>
        <w:t>Ana Maria Bandeira</w:t>
      </w:r>
    </w:p>
    <w:p w:rsidR="008D4A42" w:rsidRPr="00C65BFC" w:rsidRDefault="008D4A42" w:rsidP="008D4A42">
      <w:pPr>
        <w:spacing w:after="0" w:line="240" w:lineRule="auto"/>
        <w:rPr>
          <w:rFonts w:ascii="Arial" w:hAnsi="Arial" w:cs="Arial"/>
        </w:rPr>
      </w:pPr>
      <w:r w:rsidRPr="00C65BFC">
        <w:rPr>
          <w:rFonts w:ascii="Arial" w:hAnsi="Arial" w:cs="Arial"/>
        </w:rPr>
        <w:t>Professora Adjunta</w:t>
      </w:r>
    </w:p>
    <w:p w:rsidR="008D4A42" w:rsidRPr="00C65BFC" w:rsidRDefault="008D4A42" w:rsidP="008D4A42">
      <w:pPr>
        <w:spacing w:after="0" w:line="240" w:lineRule="auto"/>
        <w:rPr>
          <w:rFonts w:ascii="Arial" w:hAnsi="Arial" w:cs="Arial"/>
        </w:rPr>
      </w:pPr>
      <w:r w:rsidRPr="00C65BFC">
        <w:rPr>
          <w:rFonts w:ascii="Arial" w:hAnsi="Arial" w:cs="Arial"/>
        </w:rPr>
        <w:t>P.PORTO/ISCAP/CEOS</w:t>
      </w:r>
      <w:r w:rsidR="009B071A">
        <w:rPr>
          <w:rFonts w:ascii="Arial" w:hAnsi="Arial" w:cs="Arial"/>
        </w:rPr>
        <w:t>.PP</w:t>
      </w:r>
      <w:r w:rsidRPr="00C65BFC">
        <w:rPr>
          <w:rFonts w:ascii="Arial" w:hAnsi="Arial" w:cs="Arial"/>
        </w:rPr>
        <w:t>/CEPESE</w:t>
      </w:r>
    </w:p>
    <w:p w:rsidR="008D4A42" w:rsidRPr="00C65BFC" w:rsidRDefault="008D4A42" w:rsidP="008D4A42">
      <w:pPr>
        <w:spacing w:after="0" w:line="240" w:lineRule="auto"/>
        <w:rPr>
          <w:rFonts w:ascii="Arial" w:hAnsi="Arial" w:cs="Arial"/>
        </w:rPr>
      </w:pPr>
      <w:proofErr w:type="gramStart"/>
      <w:r w:rsidRPr="00C65BFC">
        <w:rPr>
          <w:rFonts w:ascii="Arial" w:hAnsi="Arial" w:cs="Arial"/>
        </w:rPr>
        <w:t>bandeira@iscap.ipp.pt</w:t>
      </w:r>
      <w:proofErr w:type="gramEnd"/>
    </w:p>
    <w:p w:rsidR="008D4A42" w:rsidRPr="00C65BFC" w:rsidRDefault="008D4A42" w:rsidP="008D4A42">
      <w:pPr>
        <w:spacing w:after="0" w:line="240" w:lineRule="auto"/>
        <w:rPr>
          <w:rFonts w:ascii="Arial" w:hAnsi="Arial" w:cs="Arial"/>
        </w:rPr>
      </w:pPr>
    </w:p>
    <w:p w:rsidR="008D4A42" w:rsidRPr="00C65BFC" w:rsidRDefault="008D4A42" w:rsidP="008D4A42">
      <w:pPr>
        <w:spacing w:after="0" w:line="240" w:lineRule="auto"/>
        <w:rPr>
          <w:rFonts w:ascii="Arial" w:hAnsi="Arial" w:cs="Arial"/>
        </w:rPr>
      </w:pPr>
      <w:r w:rsidRPr="00C65BFC">
        <w:rPr>
          <w:rFonts w:ascii="Arial" w:hAnsi="Arial" w:cs="Arial"/>
        </w:rPr>
        <w:t>Deolinda Aparício Meira</w:t>
      </w:r>
    </w:p>
    <w:p w:rsidR="008D4A42" w:rsidRPr="00C65BFC" w:rsidRDefault="008D4A42" w:rsidP="008D4A42">
      <w:pPr>
        <w:spacing w:after="0" w:line="240" w:lineRule="auto"/>
        <w:rPr>
          <w:rFonts w:ascii="Arial" w:hAnsi="Arial" w:cs="Arial"/>
        </w:rPr>
      </w:pPr>
      <w:r w:rsidRPr="00C65BFC">
        <w:rPr>
          <w:rFonts w:ascii="Arial" w:hAnsi="Arial" w:cs="Arial"/>
        </w:rPr>
        <w:t>Professora Adjunta</w:t>
      </w:r>
    </w:p>
    <w:p w:rsidR="008D4A42" w:rsidRPr="00C65BFC" w:rsidRDefault="008D4A42" w:rsidP="008D4A42">
      <w:pPr>
        <w:spacing w:after="0" w:line="240" w:lineRule="auto"/>
        <w:rPr>
          <w:rFonts w:ascii="Arial" w:hAnsi="Arial" w:cs="Arial"/>
        </w:rPr>
      </w:pPr>
      <w:r w:rsidRPr="00C65BFC">
        <w:rPr>
          <w:rFonts w:ascii="Arial" w:hAnsi="Arial" w:cs="Arial"/>
        </w:rPr>
        <w:t>P.PORTO/ISCAP/CEOS</w:t>
      </w:r>
      <w:r w:rsidR="009B071A">
        <w:rPr>
          <w:rFonts w:ascii="Arial" w:hAnsi="Arial" w:cs="Arial"/>
        </w:rPr>
        <w:t>.PP</w:t>
      </w:r>
    </w:p>
    <w:p w:rsidR="008D4A42" w:rsidRPr="00C65BFC" w:rsidRDefault="008D4A42" w:rsidP="008D4A42">
      <w:pPr>
        <w:spacing w:after="0" w:line="240" w:lineRule="auto"/>
        <w:rPr>
          <w:rFonts w:ascii="Arial" w:hAnsi="Arial" w:cs="Arial"/>
        </w:rPr>
      </w:pPr>
      <w:proofErr w:type="gramStart"/>
      <w:r w:rsidRPr="00C65BFC">
        <w:rPr>
          <w:rFonts w:ascii="Arial" w:hAnsi="Arial" w:cs="Arial"/>
        </w:rPr>
        <w:t>meira@iscap.ipp.pt</w:t>
      </w:r>
      <w:proofErr w:type="gramEnd"/>
    </w:p>
    <w:p w:rsidR="008D4A42" w:rsidRPr="00C65BFC" w:rsidRDefault="008D4A42" w:rsidP="008D4A42">
      <w:pPr>
        <w:spacing w:after="0" w:line="240" w:lineRule="auto"/>
        <w:rPr>
          <w:rFonts w:ascii="Arial" w:hAnsi="Arial" w:cs="Arial"/>
        </w:rPr>
      </w:pPr>
    </w:p>
    <w:p w:rsidR="008D4A42" w:rsidRPr="00C65BFC" w:rsidRDefault="008D4A42" w:rsidP="008D4A42">
      <w:pPr>
        <w:spacing w:after="0" w:line="240" w:lineRule="auto"/>
        <w:rPr>
          <w:rFonts w:ascii="Arial" w:hAnsi="Arial" w:cs="Arial"/>
        </w:rPr>
      </w:pPr>
      <w:r w:rsidRPr="00C65BFC">
        <w:rPr>
          <w:rFonts w:ascii="Arial" w:hAnsi="Arial" w:cs="Arial"/>
        </w:rPr>
        <w:t>Paula Cristina Moreira da Silva</w:t>
      </w:r>
    </w:p>
    <w:p w:rsidR="008D4A42" w:rsidRPr="00C65BFC" w:rsidRDefault="008D4A42" w:rsidP="008D4A42">
      <w:pPr>
        <w:spacing w:after="0" w:line="240" w:lineRule="auto"/>
        <w:rPr>
          <w:rFonts w:ascii="Arial" w:hAnsi="Arial" w:cs="Arial"/>
        </w:rPr>
      </w:pPr>
      <w:r w:rsidRPr="00C65BFC">
        <w:rPr>
          <w:rFonts w:ascii="Arial" w:hAnsi="Arial" w:cs="Arial"/>
        </w:rPr>
        <w:t xml:space="preserve">Mestre em Contabilidade e Finanças </w:t>
      </w:r>
    </w:p>
    <w:p w:rsidR="008D4A42" w:rsidRPr="00C65BFC" w:rsidRDefault="008D4A42" w:rsidP="008D4A42">
      <w:pPr>
        <w:spacing w:after="0" w:line="240" w:lineRule="auto"/>
        <w:rPr>
          <w:rFonts w:ascii="Arial" w:hAnsi="Arial" w:cs="Arial"/>
        </w:rPr>
      </w:pPr>
      <w:proofErr w:type="gramStart"/>
      <w:r w:rsidRPr="00C65BFC">
        <w:rPr>
          <w:rFonts w:ascii="Arial" w:hAnsi="Arial" w:cs="Arial"/>
        </w:rPr>
        <w:t>pcrissilva@sapo.pt</w:t>
      </w:r>
      <w:proofErr w:type="gramEnd"/>
    </w:p>
    <w:p w:rsidR="00471855" w:rsidRDefault="00471855" w:rsidP="0053357F">
      <w:pPr>
        <w:spacing w:after="0" w:line="240" w:lineRule="auto"/>
        <w:rPr>
          <w:rFonts w:ascii="Arial" w:hAnsi="Arial" w:cs="Arial"/>
          <w:b/>
        </w:rPr>
      </w:pPr>
    </w:p>
    <w:p w:rsidR="009B071A" w:rsidRDefault="009B071A">
      <w:pPr>
        <w:rPr>
          <w:rFonts w:ascii="Arial" w:hAnsi="Arial" w:cs="Arial"/>
          <w:b/>
        </w:rPr>
      </w:pPr>
      <w:r>
        <w:rPr>
          <w:rFonts w:ascii="Arial" w:hAnsi="Arial" w:cs="Arial"/>
          <w:b/>
        </w:rPr>
        <w:br w:type="page"/>
      </w:r>
    </w:p>
    <w:p w:rsidR="009B071A" w:rsidRPr="00485CB6" w:rsidRDefault="009B071A" w:rsidP="0053357F">
      <w:pPr>
        <w:spacing w:after="0" w:line="240" w:lineRule="auto"/>
        <w:rPr>
          <w:rFonts w:ascii="Arial" w:hAnsi="Arial" w:cs="Arial"/>
          <w:b/>
        </w:rPr>
      </w:pPr>
    </w:p>
    <w:p w:rsidR="00471855" w:rsidRPr="003F05D0" w:rsidRDefault="003F250B" w:rsidP="003F05D0">
      <w:pPr>
        <w:pStyle w:val="CitaoIntensa"/>
        <w:pBdr>
          <w:bottom w:val="none" w:sz="0" w:space="0" w:color="auto"/>
        </w:pBdr>
        <w:spacing w:before="0" w:after="0" w:line="240" w:lineRule="auto"/>
        <w:ind w:left="0" w:right="0"/>
        <w:outlineLvl w:val="0"/>
        <w:rPr>
          <w:rFonts w:ascii="Arial" w:hAnsi="Arial" w:cs="Arial"/>
          <w:i w:val="0"/>
        </w:rPr>
      </w:pPr>
      <w:bookmarkStart w:id="1" w:name="_Toc465894223"/>
      <w:bookmarkStart w:id="2" w:name="_Toc466577161"/>
      <w:r w:rsidRPr="003F05D0">
        <w:rPr>
          <w:rFonts w:ascii="Arial" w:hAnsi="Arial" w:cs="Arial"/>
          <w:i w:val="0"/>
        </w:rPr>
        <w:t>R</w:t>
      </w:r>
      <w:r w:rsidR="00471855" w:rsidRPr="003F05D0">
        <w:rPr>
          <w:rFonts w:ascii="Arial" w:hAnsi="Arial" w:cs="Arial"/>
          <w:i w:val="0"/>
        </w:rPr>
        <w:t>esumo</w:t>
      </w:r>
      <w:bookmarkEnd w:id="1"/>
      <w:bookmarkEnd w:id="2"/>
    </w:p>
    <w:p w:rsidR="00F30B99" w:rsidRPr="003F05D0" w:rsidRDefault="00F30B99" w:rsidP="003F05D0">
      <w:pPr>
        <w:autoSpaceDE w:val="0"/>
        <w:autoSpaceDN w:val="0"/>
        <w:adjustRightInd w:val="0"/>
        <w:spacing w:after="0" w:line="240" w:lineRule="auto"/>
        <w:jc w:val="both"/>
        <w:rPr>
          <w:rFonts w:ascii="Arial" w:hAnsi="Arial" w:cs="Arial"/>
        </w:rPr>
      </w:pPr>
    </w:p>
    <w:p w:rsidR="008D4A42" w:rsidRPr="003F05D0" w:rsidRDefault="008D4A42" w:rsidP="003F05D0">
      <w:pPr>
        <w:spacing w:after="0" w:line="240" w:lineRule="auto"/>
        <w:jc w:val="both"/>
        <w:rPr>
          <w:rFonts w:ascii="Arial" w:hAnsi="Arial" w:cs="Arial"/>
        </w:rPr>
      </w:pPr>
      <w:r w:rsidRPr="003F05D0">
        <w:rPr>
          <w:rFonts w:ascii="Arial" w:hAnsi="Arial" w:cs="Arial"/>
        </w:rPr>
        <w:t xml:space="preserve">Atualmente exige-se cada vez mais que as entidades, quer privadas, quer públicas, incluindo as entidades da economia social, sejam transparentes. Assim, também as paróquias, entidades que fazem parte do setor da economia social por força do art.4º da Lei n.º 30/2013, devem evidenciar essa transparência, quanto à origem e destino dos seus recursos, divulgando a sua informação económica e financeira a todos os interessados. </w:t>
      </w:r>
    </w:p>
    <w:p w:rsidR="008D4A42" w:rsidRPr="003F05D0" w:rsidRDefault="008D4A42" w:rsidP="003F05D0">
      <w:pPr>
        <w:spacing w:after="0" w:line="240" w:lineRule="auto"/>
        <w:jc w:val="both"/>
        <w:rPr>
          <w:rFonts w:ascii="Arial" w:hAnsi="Arial" w:cs="Arial"/>
        </w:rPr>
      </w:pPr>
      <w:r w:rsidRPr="003F05D0">
        <w:rPr>
          <w:rFonts w:ascii="Arial" w:hAnsi="Arial" w:cs="Arial"/>
        </w:rPr>
        <w:t>Cientes desta problemática, a escolha deste tema deveu-se ao facto da informação financeira das paróquias não ser acessível</w:t>
      </w:r>
      <w:r w:rsidR="009B071A">
        <w:rPr>
          <w:rFonts w:ascii="Arial" w:hAnsi="Arial" w:cs="Arial"/>
        </w:rPr>
        <w:t xml:space="preserve">. </w:t>
      </w:r>
      <w:r w:rsidRPr="003F05D0">
        <w:rPr>
          <w:rFonts w:ascii="Arial" w:hAnsi="Arial" w:cs="Arial"/>
        </w:rPr>
        <w:t xml:space="preserve">Assim, este estudo tem como objetivo refletir e identificar os instrumentos jurídicos e contabilísticos que permitem a adequada transparência do relato financeiro por parte destas entidades. Para a concretização deste objetivo, depois do devido enquadramento teórico do regime jurídico e contabilístico das paróquias, procedeu-se a um estudo empírico no qual, após a recolha de dados com recurso à página eletrónica do Anuário Católico, foram identificadas 4373 paróquias existentes no país. De seguida aferiu-se quantas possuíam </w:t>
      </w:r>
      <w:proofErr w:type="gramStart"/>
      <w:r w:rsidRPr="003F05D0">
        <w:rPr>
          <w:rFonts w:ascii="Arial" w:hAnsi="Arial" w:cs="Arial"/>
          <w:i/>
        </w:rPr>
        <w:t>website</w:t>
      </w:r>
      <w:proofErr w:type="gramEnd"/>
      <w:r w:rsidRPr="003F05D0">
        <w:rPr>
          <w:rFonts w:ascii="Arial" w:hAnsi="Arial" w:cs="Arial"/>
        </w:rPr>
        <w:t xml:space="preserve"> na internet e foram identificadas 630 paróquias, que representam cerca de 14,4% do total da população. De seguida a população alvo foi agregada por diocese de forma a permitir uma análise da dispersão geográfica a nível nacional e efetuou-se uma análise ao conteúdo dos </w:t>
      </w:r>
      <w:proofErr w:type="gramStart"/>
      <w:r w:rsidRPr="003F05D0">
        <w:rPr>
          <w:rFonts w:ascii="Arial" w:hAnsi="Arial" w:cs="Arial"/>
          <w:i/>
        </w:rPr>
        <w:t>websites</w:t>
      </w:r>
      <w:proofErr w:type="gramEnd"/>
      <w:r w:rsidRPr="003F05D0">
        <w:rPr>
          <w:rFonts w:ascii="Arial" w:hAnsi="Arial" w:cs="Arial"/>
        </w:rPr>
        <w:t xml:space="preserve"> de forma a verificar quantas paróquias disponibilizaram informação financeira </w:t>
      </w:r>
      <w:r w:rsidR="009B071A">
        <w:rPr>
          <w:rFonts w:ascii="Arial" w:hAnsi="Arial" w:cs="Arial"/>
        </w:rPr>
        <w:t>entre</w:t>
      </w:r>
      <w:r w:rsidRPr="003F05D0">
        <w:rPr>
          <w:rFonts w:ascii="Arial" w:hAnsi="Arial" w:cs="Arial"/>
        </w:rPr>
        <w:t xml:space="preserve"> 2011 a 2015.</w:t>
      </w:r>
    </w:p>
    <w:p w:rsidR="008D4A42" w:rsidRPr="003F05D0" w:rsidRDefault="008D4A42" w:rsidP="003F05D0">
      <w:pPr>
        <w:spacing w:after="0" w:line="240" w:lineRule="auto"/>
        <w:jc w:val="both"/>
        <w:rPr>
          <w:rFonts w:ascii="Arial" w:hAnsi="Arial" w:cs="Arial"/>
        </w:rPr>
      </w:pPr>
      <w:r w:rsidRPr="003F05D0">
        <w:rPr>
          <w:rFonts w:ascii="Arial" w:hAnsi="Arial" w:cs="Arial"/>
        </w:rPr>
        <w:t>Os resultados do estudo mostram que o número de paróquias</w:t>
      </w:r>
      <w:r w:rsidR="009B071A">
        <w:rPr>
          <w:rFonts w:ascii="Arial" w:hAnsi="Arial" w:cs="Arial"/>
        </w:rPr>
        <w:t>,</w:t>
      </w:r>
      <w:r w:rsidRPr="003F05D0">
        <w:rPr>
          <w:rFonts w:ascii="Arial" w:hAnsi="Arial" w:cs="Arial"/>
        </w:rPr>
        <w:t xml:space="preserve"> com </w:t>
      </w:r>
      <w:proofErr w:type="gramStart"/>
      <w:r w:rsidRPr="003F05D0">
        <w:rPr>
          <w:rFonts w:ascii="Arial" w:hAnsi="Arial" w:cs="Arial"/>
          <w:i/>
        </w:rPr>
        <w:t>website</w:t>
      </w:r>
      <w:proofErr w:type="gramEnd"/>
      <w:r w:rsidRPr="003F05D0">
        <w:rPr>
          <w:rFonts w:ascii="Arial" w:hAnsi="Arial" w:cs="Arial"/>
        </w:rPr>
        <w:t xml:space="preserve"> e que utilizam este meio para apresentar o relato financeiro, é muito reduzido. Verificou-se ainda que as demonstrações financeiras elaboradas pelas paróquias não estão de acordo com as regras definidas pelo normativo contabilístico aplicado às Entidades do Setor Não Lucrativo e que não existe uniformização na prestação de contas. Para além disso, constatou-se que a internet não é</w:t>
      </w:r>
      <w:r w:rsidR="009B071A">
        <w:rPr>
          <w:rFonts w:ascii="Arial" w:hAnsi="Arial" w:cs="Arial"/>
        </w:rPr>
        <w:t xml:space="preserve"> u</w:t>
      </w:r>
      <w:r w:rsidRPr="003F05D0">
        <w:rPr>
          <w:rFonts w:ascii="Arial" w:hAnsi="Arial" w:cs="Arial"/>
        </w:rPr>
        <w:t>tilizada para a divulgação da informação financeira</w:t>
      </w:r>
      <w:r w:rsidR="009B071A">
        <w:rPr>
          <w:rFonts w:ascii="Arial" w:hAnsi="Arial" w:cs="Arial"/>
        </w:rPr>
        <w:t>, mas para as</w:t>
      </w:r>
      <w:r w:rsidRPr="003F05D0">
        <w:rPr>
          <w:rFonts w:ascii="Arial" w:hAnsi="Arial" w:cs="Arial"/>
        </w:rPr>
        <w:t xml:space="preserve"> atividades sociais e iniciativas de solidariedade.</w:t>
      </w:r>
    </w:p>
    <w:p w:rsidR="008D4A42" w:rsidRPr="003F05D0" w:rsidRDefault="008D4A42" w:rsidP="003F05D0">
      <w:pPr>
        <w:spacing w:after="0" w:line="240" w:lineRule="auto"/>
        <w:jc w:val="both"/>
        <w:rPr>
          <w:rFonts w:ascii="Arial" w:hAnsi="Arial" w:cs="Arial"/>
        </w:rPr>
      </w:pPr>
      <w:r w:rsidRPr="003F05D0">
        <w:rPr>
          <w:rFonts w:ascii="Arial" w:hAnsi="Arial" w:cs="Arial"/>
        </w:rPr>
        <w:t xml:space="preserve">Por fim, consideramos que este estudo pode ser um contributo importante </w:t>
      </w:r>
      <w:proofErr w:type="gramStart"/>
      <w:r w:rsidRPr="003F05D0">
        <w:rPr>
          <w:rFonts w:ascii="Arial" w:hAnsi="Arial" w:cs="Arial"/>
        </w:rPr>
        <w:t>para</w:t>
      </w:r>
      <w:proofErr w:type="gramEnd"/>
      <w:r w:rsidRPr="003F05D0">
        <w:rPr>
          <w:rFonts w:ascii="Arial" w:hAnsi="Arial" w:cs="Arial"/>
        </w:rPr>
        <w:t xml:space="preserve">: (i) permitir um melhor conhecimento das paróquias, </w:t>
      </w:r>
      <w:proofErr w:type="gramStart"/>
      <w:r w:rsidRPr="003F05D0">
        <w:rPr>
          <w:rFonts w:ascii="Arial" w:hAnsi="Arial" w:cs="Arial"/>
        </w:rPr>
        <w:t>numa perspetiva jurídica</w:t>
      </w:r>
      <w:proofErr w:type="gramEnd"/>
      <w:r w:rsidRPr="003F05D0">
        <w:rPr>
          <w:rFonts w:ascii="Arial" w:hAnsi="Arial" w:cs="Arial"/>
        </w:rPr>
        <w:t xml:space="preserve"> e contabilística; (</w:t>
      </w:r>
      <w:proofErr w:type="spellStart"/>
      <w:r w:rsidRPr="003F05D0">
        <w:rPr>
          <w:rFonts w:ascii="Arial" w:hAnsi="Arial" w:cs="Arial"/>
        </w:rPr>
        <w:t>ii</w:t>
      </w:r>
      <w:proofErr w:type="spellEnd"/>
      <w:r w:rsidRPr="003F05D0">
        <w:rPr>
          <w:rFonts w:ascii="Arial" w:hAnsi="Arial" w:cs="Arial"/>
        </w:rPr>
        <w:t>) alertar para a importância destas entidades nas comunidades em que estão inseridas; (</w:t>
      </w:r>
      <w:proofErr w:type="spellStart"/>
      <w:r w:rsidRPr="003F05D0">
        <w:rPr>
          <w:rFonts w:ascii="Arial" w:hAnsi="Arial" w:cs="Arial"/>
        </w:rPr>
        <w:t>iii</w:t>
      </w:r>
      <w:proofErr w:type="spellEnd"/>
      <w:r w:rsidRPr="003F05D0">
        <w:rPr>
          <w:rFonts w:ascii="Arial" w:hAnsi="Arial" w:cs="Arial"/>
        </w:rPr>
        <w:t>) sensibilizar o legislador para a necessidade de consagrar expressamente a obrigatoriedade de estas entidades aplicarem o normativo contabilístico das Entidades do Setor Não Lucrativo.</w:t>
      </w:r>
    </w:p>
    <w:p w:rsidR="008D4A42" w:rsidRPr="003F05D0" w:rsidRDefault="008D4A42" w:rsidP="003F05D0">
      <w:pPr>
        <w:spacing w:after="0" w:line="240" w:lineRule="auto"/>
        <w:jc w:val="both"/>
        <w:rPr>
          <w:rFonts w:ascii="Arial" w:hAnsi="Arial" w:cs="Arial"/>
        </w:rPr>
      </w:pPr>
    </w:p>
    <w:p w:rsidR="008D4A42" w:rsidRPr="003F05D0" w:rsidRDefault="008D4A42" w:rsidP="003F05D0">
      <w:pPr>
        <w:spacing w:after="0" w:line="240" w:lineRule="auto"/>
        <w:jc w:val="both"/>
        <w:rPr>
          <w:rFonts w:ascii="Arial" w:hAnsi="Arial" w:cs="Arial"/>
        </w:rPr>
      </w:pPr>
    </w:p>
    <w:p w:rsidR="008D4A42" w:rsidRPr="003F05D0" w:rsidRDefault="008D4A42" w:rsidP="003F05D0">
      <w:pPr>
        <w:spacing w:after="0" w:line="240" w:lineRule="auto"/>
        <w:jc w:val="both"/>
        <w:rPr>
          <w:rFonts w:ascii="Arial" w:hAnsi="Arial" w:cs="Arial"/>
        </w:rPr>
      </w:pPr>
      <w:proofErr w:type="gramStart"/>
      <w:r w:rsidRPr="003F05D0">
        <w:rPr>
          <w:rFonts w:ascii="Arial" w:hAnsi="Arial" w:cs="Arial"/>
          <w:b/>
        </w:rPr>
        <w:t>Palavras Chave</w:t>
      </w:r>
      <w:proofErr w:type="gramEnd"/>
      <w:r w:rsidRPr="003F05D0">
        <w:rPr>
          <w:rFonts w:ascii="Arial" w:hAnsi="Arial" w:cs="Arial"/>
          <w:b/>
        </w:rPr>
        <w:t>:</w:t>
      </w:r>
      <w:r w:rsidRPr="003F05D0">
        <w:rPr>
          <w:rFonts w:ascii="Arial" w:hAnsi="Arial" w:cs="Arial"/>
        </w:rPr>
        <w:t xml:space="preserve"> Economia social, Igreja Católica, Relato financeiro, Transparência.</w:t>
      </w:r>
    </w:p>
    <w:p w:rsidR="0053357F" w:rsidRPr="003F05D0" w:rsidRDefault="0053357F" w:rsidP="003F05D0">
      <w:pPr>
        <w:spacing w:after="0" w:line="240" w:lineRule="auto"/>
        <w:jc w:val="both"/>
        <w:rPr>
          <w:rFonts w:ascii="Arial" w:hAnsi="Arial" w:cs="Arial"/>
        </w:rPr>
      </w:pPr>
    </w:p>
    <w:p w:rsidR="00645C73" w:rsidRPr="003F05D0" w:rsidRDefault="00645C73" w:rsidP="003F05D0">
      <w:pPr>
        <w:spacing w:after="0" w:line="240" w:lineRule="auto"/>
        <w:jc w:val="both"/>
        <w:rPr>
          <w:rFonts w:ascii="Arial" w:hAnsi="Arial" w:cs="Arial"/>
          <w:color w:val="4F81BD" w:themeColor="accent1"/>
        </w:rPr>
      </w:pPr>
    </w:p>
    <w:p w:rsidR="0048755E" w:rsidRPr="003F05D0" w:rsidRDefault="0048755E" w:rsidP="003F05D0">
      <w:pPr>
        <w:spacing w:after="0" w:line="240" w:lineRule="auto"/>
        <w:jc w:val="both"/>
        <w:rPr>
          <w:rFonts w:ascii="Arial" w:hAnsi="Arial" w:cs="Arial"/>
          <w:color w:val="4F81BD" w:themeColor="accent1"/>
        </w:rPr>
      </w:pPr>
    </w:p>
    <w:p w:rsidR="0048755E" w:rsidRPr="003F05D0" w:rsidRDefault="0048755E" w:rsidP="003F05D0">
      <w:pPr>
        <w:spacing w:after="0" w:line="240" w:lineRule="auto"/>
        <w:jc w:val="both"/>
        <w:rPr>
          <w:rFonts w:ascii="Arial" w:hAnsi="Arial" w:cs="Arial"/>
          <w:color w:val="4F81BD" w:themeColor="accent1"/>
        </w:rPr>
      </w:pPr>
    </w:p>
    <w:p w:rsidR="008D4A42" w:rsidRPr="003F05D0" w:rsidRDefault="008D4A42" w:rsidP="003F05D0">
      <w:pPr>
        <w:spacing w:after="0" w:line="240" w:lineRule="auto"/>
        <w:jc w:val="both"/>
        <w:rPr>
          <w:rFonts w:ascii="Arial" w:hAnsi="Arial" w:cs="Arial"/>
          <w:color w:val="4F81BD" w:themeColor="accent1"/>
        </w:rPr>
      </w:pPr>
    </w:p>
    <w:p w:rsidR="008D4A42" w:rsidRDefault="008D4A42"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Default="003F05D0" w:rsidP="003F05D0">
      <w:pPr>
        <w:spacing w:after="0" w:line="240" w:lineRule="auto"/>
        <w:jc w:val="both"/>
        <w:rPr>
          <w:rFonts w:ascii="Arial" w:hAnsi="Arial" w:cs="Arial"/>
          <w:color w:val="4F81BD" w:themeColor="accent1"/>
        </w:rPr>
      </w:pPr>
    </w:p>
    <w:p w:rsidR="003F05D0" w:rsidRPr="003F05D0" w:rsidRDefault="003F05D0" w:rsidP="003F05D0">
      <w:pPr>
        <w:spacing w:after="0" w:line="240" w:lineRule="auto"/>
        <w:jc w:val="both"/>
        <w:rPr>
          <w:rFonts w:ascii="Arial" w:hAnsi="Arial" w:cs="Arial"/>
          <w:color w:val="4F81BD" w:themeColor="accent1"/>
        </w:rPr>
      </w:pPr>
    </w:p>
    <w:p w:rsidR="008D4A42" w:rsidRPr="003F05D0" w:rsidRDefault="008D4A42" w:rsidP="003F05D0">
      <w:pPr>
        <w:spacing w:after="0" w:line="240" w:lineRule="auto"/>
        <w:jc w:val="both"/>
        <w:rPr>
          <w:rFonts w:ascii="Arial" w:hAnsi="Arial" w:cs="Arial"/>
          <w:color w:val="4F81BD" w:themeColor="accent1"/>
        </w:rPr>
      </w:pPr>
    </w:p>
    <w:p w:rsidR="008D4A42" w:rsidRDefault="008D4A42" w:rsidP="003F05D0">
      <w:pPr>
        <w:spacing w:after="0" w:line="240" w:lineRule="auto"/>
        <w:jc w:val="both"/>
        <w:rPr>
          <w:rFonts w:ascii="Arial" w:hAnsi="Arial" w:cs="Arial"/>
          <w:color w:val="4F81BD" w:themeColor="accent1"/>
        </w:rPr>
      </w:pPr>
    </w:p>
    <w:p w:rsidR="009B071A" w:rsidRDefault="009B071A" w:rsidP="003F05D0">
      <w:pPr>
        <w:spacing w:after="0" w:line="240" w:lineRule="auto"/>
        <w:jc w:val="both"/>
        <w:rPr>
          <w:rFonts w:ascii="Arial" w:hAnsi="Arial" w:cs="Arial"/>
          <w:color w:val="4F81BD" w:themeColor="accent1"/>
        </w:rPr>
      </w:pPr>
    </w:p>
    <w:p w:rsidR="00645C73" w:rsidRDefault="00645C73" w:rsidP="003F05D0">
      <w:pPr>
        <w:pStyle w:val="CitaoIntensa"/>
        <w:numPr>
          <w:ilvl w:val="0"/>
          <w:numId w:val="42"/>
        </w:numPr>
        <w:pBdr>
          <w:bottom w:val="none" w:sz="0" w:space="0" w:color="auto"/>
        </w:pBdr>
        <w:spacing w:before="0" w:after="0" w:line="240" w:lineRule="auto"/>
        <w:ind w:right="0"/>
        <w:outlineLvl w:val="0"/>
        <w:rPr>
          <w:rFonts w:ascii="Arial" w:hAnsi="Arial" w:cs="Arial"/>
          <w:i w:val="0"/>
        </w:rPr>
      </w:pPr>
      <w:r w:rsidRPr="003F05D0">
        <w:rPr>
          <w:rFonts w:ascii="Arial" w:hAnsi="Arial" w:cs="Arial"/>
          <w:i w:val="0"/>
        </w:rPr>
        <w:t>Introdução</w:t>
      </w:r>
    </w:p>
    <w:p w:rsidR="003F05D0" w:rsidRPr="003F05D0" w:rsidRDefault="003F05D0" w:rsidP="003F05D0"/>
    <w:p w:rsidR="004D0360" w:rsidRPr="003F05D0" w:rsidRDefault="004D0360" w:rsidP="00731339">
      <w:pPr>
        <w:autoSpaceDE w:val="0"/>
        <w:autoSpaceDN w:val="0"/>
        <w:adjustRightInd w:val="0"/>
        <w:spacing w:after="0" w:line="240" w:lineRule="auto"/>
        <w:jc w:val="both"/>
        <w:rPr>
          <w:rFonts w:ascii="Arial" w:hAnsi="Arial" w:cs="Arial"/>
          <w:color w:val="000000"/>
        </w:rPr>
      </w:pPr>
      <w:r w:rsidRPr="003F05D0">
        <w:rPr>
          <w:rFonts w:ascii="Arial" w:hAnsi="Arial" w:cs="Arial"/>
          <w:color w:val="000000"/>
        </w:rPr>
        <w:t xml:space="preserve">Nas últimas décadas as paróquias têm vindo a desenvolver, a par com o culto religioso, os seus fins principais, outras atividades de cariz social, nomeadamente o apoio a famílias carenciadas e atividades de natureza instrumental traduzidas no desenvolvimento de fins lucrativos destinados a sustentar a atividade principal. </w:t>
      </w:r>
    </w:p>
    <w:p w:rsidR="004D0360" w:rsidRPr="003F05D0" w:rsidRDefault="004D0360" w:rsidP="00731339">
      <w:pPr>
        <w:autoSpaceDE w:val="0"/>
        <w:autoSpaceDN w:val="0"/>
        <w:adjustRightInd w:val="0"/>
        <w:spacing w:after="0" w:line="240" w:lineRule="auto"/>
        <w:ind w:firstLine="567"/>
        <w:jc w:val="both"/>
        <w:rPr>
          <w:rFonts w:ascii="Arial" w:hAnsi="Arial" w:cs="Arial"/>
          <w:color w:val="000000"/>
        </w:rPr>
      </w:pPr>
      <w:r w:rsidRPr="003F05D0">
        <w:rPr>
          <w:rFonts w:ascii="Arial" w:hAnsi="Arial" w:cs="Arial"/>
          <w:color w:val="000000"/>
        </w:rPr>
        <w:t xml:space="preserve">Estas atividades colocam problemas </w:t>
      </w:r>
      <w:r w:rsidR="009B071A">
        <w:rPr>
          <w:rFonts w:ascii="Arial" w:hAnsi="Arial" w:cs="Arial"/>
          <w:color w:val="000000"/>
        </w:rPr>
        <w:t>quanto ao</w:t>
      </w:r>
      <w:r w:rsidRPr="003F05D0">
        <w:rPr>
          <w:rFonts w:ascii="Arial" w:hAnsi="Arial" w:cs="Arial"/>
          <w:color w:val="000000"/>
        </w:rPr>
        <w:t xml:space="preserve"> enquadramento jurídico e contabilístico, designadamente </w:t>
      </w:r>
      <w:r w:rsidR="009B071A">
        <w:rPr>
          <w:rFonts w:ascii="Arial" w:hAnsi="Arial" w:cs="Arial"/>
          <w:color w:val="000000"/>
        </w:rPr>
        <w:t xml:space="preserve">a primeira </w:t>
      </w:r>
      <w:r w:rsidRPr="003F05D0">
        <w:rPr>
          <w:rFonts w:ascii="Arial" w:hAnsi="Arial" w:cs="Arial"/>
          <w:color w:val="000000"/>
        </w:rPr>
        <w:t xml:space="preserve">questão </w:t>
      </w:r>
      <w:r w:rsidR="009B071A">
        <w:rPr>
          <w:rFonts w:ascii="Arial" w:hAnsi="Arial" w:cs="Arial"/>
          <w:color w:val="000000"/>
        </w:rPr>
        <w:t>a</w:t>
      </w:r>
      <w:r w:rsidRPr="003F05D0">
        <w:rPr>
          <w:rFonts w:ascii="Arial" w:hAnsi="Arial" w:cs="Arial"/>
          <w:color w:val="000000"/>
        </w:rPr>
        <w:t xml:space="preserve"> saber </w:t>
      </w:r>
      <w:r w:rsidR="009B071A">
        <w:rPr>
          <w:rFonts w:ascii="Arial" w:hAnsi="Arial" w:cs="Arial"/>
          <w:color w:val="000000"/>
        </w:rPr>
        <w:t xml:space="preserve">é </w:t>
      </w:r>
      <w:r w:rsidRPr="003F05D0">
        <w:rPr>
          <w:rFonts w:ascii="Arial" w:hAnsi="Arial" w:cs="Arial"/>
          <w:color w:val="000000"/>
        </w:rPr>
        <w:t xml:space="preserve">qual o regime jurídico aplicado a este tipo de atividades e qual o normativo contabilístico </w:t>
      </w:r>
      <w:r w:rsidR="009B071A">
        <w:rPr>
          <w:rFonts w:ascii="Arial" w:hAnsi="Arial" w:cs="Arial"/>
          <w:color w:val="000000"/>
        </w:rPr>
        <w:t>a seguir</w:t>
      </w:r>
      <w:r w:rsidRPr="003F05D0">
        <w:rPr>
          <w:rFonts w:ascii="Arial" w:hAnsi="Arial" w:cs="Arial"/>
          <w:color w:val="000000"/>
        </w:rPr>
        <w:t>.</w:t>
      </w:r>
    </w:p>
    <w:p w:rsidR="004D0360" w:rsidRPr="003F05D0" w:rsidRDefault="004D0360" w:rsidP="00731339">
      <w:pPr>
        <w:autoSpaceDE w:val="0"/>
        <w:autoSpaceDN w:val="0"/>
        <w:adjustRightInd w:val="0"/>
        <w:spacing w:after="0" w:line="240" w:lineRule="auto"/>
        <w:ind w:firstLine="567"/>
        <w:jc w:val="both"/>
        <w:rPr>
          <w:rFonts w:ascii="Arial" w:hAnsi="Arial" w:cs="Arial"/>
          <w:color w:val="000000"/>
        </w:rPr>
      </w:pPr>
      <w:r w:rsidRPr="003F05D0">
        <w:rPr>
          <w:rFonts w:ascii="Arial" w:hAnsi="Arial" w:cs="Arial"/>
          <w:color w:val="000000"/>
        </w:rPr>
        <w:t>Por outro lado, temos assistido a uma exigência de transparência na prestação de contas, a qual pressupõe uma contabilidade organizada.</w:t>
      </w:r>
    </w:p>
    <w:p w:rsidR="004D0360" w:rsidRPr="003F05D0" w:rsidRDefault="009B071A" w:rsidP="00731339">
      <w:pPr>
        <w:autoSpaceDE w:val="0"/>
        <w:autoSpaceDN w:val="0"/>
        <w:adjustRightInd w:val="0"/>
        <w:spacing w:after="0" w:line="240" w:lineRule="auto"/>
        <w:ind w:firstLine="567"/>
        <w:jc w:val="both"/>
        <w:rPr>
          <w:rFonts w:ascii="Arial" w:hAnsi="Arial" w:cs="Arial"/>
          <w:color w:val="000000"/>
        </w:rPr>
      </w:pPr>
      <w:r>
        <w:rPr>
          <w:rFonts w:ascii="Arial" w:hAnsi="Arial" w:cs="Arial"/>
          <w:color w:val="000000"/>
        </w:rPr>
        <w:t>No entanto, verificamos que, uma grande parte das paróquias</w:t>
      </w:r>
      <w:proofErr w:type="gramStart"/>
      <w:r>
        <w:rPr>
          <w:rFonts w:ascii="Arial" w:hAnsi="Arial" w:cs="Arial"/>
          <w:color w:val="000000"/>
        </w:rPr>
        <w:t>,</w:t>
      </w:r>
      <w:proofErr w:type="gramEnd"/>
      <w:r w:rsidR="004D0360" w:rsidRPr="003F05D0">
        <w:rPr>
          <w:rFonts w:ascii="Arial" w:hAnsi="Arial" w:cs="Arial"/>
          <w:color w:val="000000"/>
        </w:rPr>
        <w:t xml:space="preserve"> dispõem de uma contabilidade pouco elaborada, apesar da necessidade sentida face às exigências de controlo e de divulgação de informação.</w:t>
      </w:r>
      <w:r>
        <w:rPr>
          <w:rFonts w:ascii="Arial" w:hAnsi="Arial" w:cs="Arial"/>
          <w:color w:val="000000"/>
        </w:rPr>
        <w:t xml:space="preserve"> </w:t>
      </w:r>
      <w:r w:rsidR="004D0360" w:rsidRPr="003F05D0">
        <w:rPr>
          <w:rFonts w:ascii="Arial" w:hAnsi="Arial" w:cs="Arial"/>
          <w:color w:val="000000"/>
        </w:rPr>
        <w:t>Neste sentido, a estrutura contabilística e financeira deve estar preparada, tanto a nível interno</w:t>
      </w:r>
      <w:r>
        <w:rPr>
          <w:rFonts w:ascii="Arial" w:hAnsi="Arial" w:cs="Arial"/>
          <w:color w:val="000000"/>
        </w:rPr>
        <w:t>,</w:t>
      </w:r>
      <w:r w:rsidR="004D0360" w:rsidRPr="003F05D0">
        <w:rPr>
          <w:rFonts w:ascii="Arial" w:hAnsi="Arial" w:cs="Arial"/>
          <w:color w:val="000000"/>
        </w:rPr>
        <w:t xml:space="preserve"> como externo, para transmitir uma informação fidedigna do desempenho destas instituições. Acresce ainda o facto da informação financeira constituir um fator determinante no processo de tomada de decisão e um elemento essencial para o eficaz funcionamento e controlo destas organizações.</w:t>
      </w:r>
    </w:p>
    <w:p w:rsidR="004D0360" w:rsidRPr="003F05D0" w:rsidRDefault="004D0360" w:rsidP="00731339">
      <w:pPr>
        <w:autoSpaceDE w:val="0"/>
        <w:autoSpaceDN w:val="0"/>
        <w:adjustRightInd w:val="0"/>
        <w:spacing w:after="0" w:line="240" w:lineRule="auto"/>
        <w:ind w:firstLine="567"/>
        <w:jc w:val="both"/>
        <w:rPr>
          <w:rFonts w:ascii="Arial" w:hAnsi="Arial" w:cs="Arial"/>
          <w:color w:val="000000"/>
        </w:rPr>
      </w:pPr>
      <w:r w:rsidRPr="003F05D0">
        <w:rPr>
          <w:rFonts w:ascii="Arial" w:hAnsi="Arial" w:cs="Arial"/>
          <w:color w:val="000000"/>
        </w:rPr>
        <w:t xml:space="preserve">Assim, a escolha deste tema deveu-se ao facto </w:t>
      </w:r>
      <w:r w:rsidR="009B071A">
        <w:rPr>
          <w:rFonts w:ascii="Arial" w:hAnsi="Arial" w:cs="Arial"/>
          <w:color w:val="000000"/>
        </w:rPr>
        <w:t>da</w:t>
      </w:r>
      <w:r w:rsidRPr="003F05D0">
        <w:rPr>
          <w:rFonts w:ascii="Arial" w:hAnsi="Arial" w:cs="Arial"/>
          <w:color w:val="000000"/>
        </w:rPr>
        <w:t xml:space="preserve"> informação financeira das paróquias, não ser acessível ao público em geral, uma vez que os seus dados normalmente não se encontram publicados. Por outro lado, a necessidade de efetuar um estudo numa área de grande importância social, mas na qual existe uma enorme lacuna em termos científicos, uma vez que não há estudos realizados sobre esta temática.</w:t>
      </w:r>
    </w:p>
    <w:p w:rsidR="004D0360" w:rsidRPr="003F05D0" w:rsidRDefault="009B071A" w:rsidP="00731339">
      <w:pPr>
        <w:autoSpaceDE w:val="0"/>
        <w:autoSpaceDN w:val="0"/>
        <w:adjustRightInd w:val="0"/>
        <w:spacing w:after="0" w:line="240" w:lineRule="auto"/>
        <w:ind w:firstLine="567"/>
        <w:jc w:val="both"/>
        <w:rPr>
          <w:rFonts w:ascii="Arial" w:hAnsi="Arial" w:cs="Arial"/>
        </w:rPr>
      </w:pPr>
      <w:r>
        <w:rPr>
          <w:rFonts w:ascii="Arial" w:hAnsi="Arial" w:cs="Arial"/>
          <w:color w:val="000000"/>
        </w:rPr>
        <w:t>Perante o exposto, o</w:t>
      </w:r>
      <w:r w:rsidR="004D0360" w:rsidRPr="003F05D0">
        <w:rPr>
          <w:rFonts w:ascii="Arial" w:hAnsi="Arial" w:cs="Arial"/>
          <w:color w:val="000000"/>
        </w:rPr>
        <w:t xml:space="preserve"> objetivo principal deste estudo é </w:t>
      </w:r>
      <w:r w:rsidR="002F6274" w:rsidRPr="003F05D0">
        <w:rPr>
          <w:rFonts w:ascii="Arial" w:hAnsi="Arial" w:cs="Arial"/>
          <w:color w:val="000000"/>
        </w:rPr>
        <w:t>refletir e identificar os instrumentos jurídicos e contabilísticos que permitem a adequada transparência do relato financeiro por parte das paróquias.</w:t>
      </w:r>
      <w:r>
        <w:rPr>
          <w:rFonts w:ascii="Arial" w:hAnsi="Arial" w:cs="Arial"/>
          <w:color w:val="000000"/>
        </w:rPr>
        <w:t xml:space="preserve"> </w:t>
      </w:r>
      <w:r w:rsidR="004D0360" w:rsidRPr="003F05D0">
        <w:rPr>
          <w:rFonts w:ascii="Arial" w:hAnsi="Arial" w:cs="Arial"/>
        </w:rPr>
        <w:t>Este objetivo justifica-se pelas seguintes razões:</w:t>
      </w:r>
      <w:r>
        <w:rPr>
          <w:rFonts w:ascii="Arial" w:hAnsi="Arial" w:cs="Arial"/>
        </w:rPr>
        <w:t xml:space="preserve"> (i) </w:t>
      </w:r>
      <w:r w:rsidR="004D0360" w:rsidRPr="003F05D0">
        <w:rPr>
          <w:rFonts w:ascii="Arial" w:hAnsi="Arial" w:cs="Arial"/>
        </w:rPr>
        <w:t>Por um lado, porque existe a necessidade de assegurar que as demonstrações financeiras elaboradas por estas entidades</w:t>
      </w:r>
      <w:proofErr w:type="gramStart"/>
      <w:r>
        <w:rPr>
          <w:rFonts w:ascii="Arial" w:hAnsi="Arial" w:cs="Arial"/>
        </w:rPr>
        <w:t>,</w:t>
      </w:r>
      <w:proofErr w:type="gramEnd"/>
      <w:r w:rsidR="004D0360" w:rsidRPr="003F05D0">
        <w:rPr>
          <w:rFonts w:ascii="Arial" w:hAnsi="Arial" w:cs="Arial"/>
        </w:rPr>
        <w:t xml:space="preserve"> permitem um controlo adequado quanto à aplicação dos seus recursos;</w:t>
      </w:r>
      <w:r>
        <w:rPr>
          <w:rFonts w:ascii="Arial" w:hAnsi="Arial" w:cs="Arial"/>
        </w:rPr>
        <w:t xml:space="preserve"> (</w:t>
      </w:r>
      <w:proofErr w:type="spellStart"/>
      <w:r>
        <w:rPr>
          <w:rFonts w:ascii="Arial" w:hAnsi="Arial" w:cs="Arial"/>
        </w:rPr>
        <w:t>ii</w:t>
      </w:r>
      <w:proofErr w:type="spellEnd"/>
      <w:r>
        <w:rPr>
          <w:rFonts w:ascii="Arial" w:hAnsi="Arial" w:cs="Arial"/>
        </w:rPr>
        <w:t xml:space="preserve">) </w:t>
      </w:r>
      <w:r w:rsidR="004D0360" w:rsidRPr="003F05D0">
        <w:rPr>
          <w:rFonts w:ascii="Arial" w:hAnsi="Arial" w:cs="Arial"/>
        </w:rPr>
        <w:t>Por outro lado, dada a falta de divulgação de informação financeira destas entidades, pretende-se aferir se os instrumentos contabilísticos fornecem informação a todos os interessados.</w:t>
      </w:r>
      <w:r>
        <w:rPr>
          <w:rFonts w:ascii="Arial" w:hAnsi="Arial" w:cs="Arial"/>
        </w:rPr>
        <w:t xml:space="preserve"> </w:t>
      </w:r>
      <w:r w:rsidR="004D0360" w:rsidRPr="003F05D0">
        <w:rPr>
          <w:rFonts w:ascii="Arial" w:hAnsi="Arial" w:cs="Arial"/>
        </w:rPr>
        <w:t xml:space="preserve">Para responder a este objetivo da investigação </w:t>
      </w:r>
      <w:r w:rsidR="002F6274" w:rsidRPr="003F05D0">
        <w:rPr>
          <w:rFonts w:ascii="Arial" w:hAnsi="Arial" w:cs="Arial"/>
        </w:rPr>
        <w:t>recorremos</w:t>
      </w:r>
      <w:r w:rsidR="004D0360" w:rsidRPr="003F05D0">
        <w:rPr>
          <w:rFonts w:ascii="Arial" w:hAnsi="Arial" w:cs="Arial"/>
        </w:rPr>
        <w:t xml:space="preserve"> a uma metodologia de natureza qualitativa. A recolha de informação fez-se através de análise documental.</w:t>
      </w:r>
    </w:p>
    <w:p w:rsidR="003F05D0" w:rsidRDefault="009B071A" w:rsidP="00731339">
      <w:pPr>
        <w:autoSpaceDE w:val="0"/>
        <w:autoSpaceDN w:val="0"/>
        <w:adjustRightInd w:val="0"/>
        <w:spacing w:after="0" w:line="240" w:lineRule="auto"/>
        <w:ind w:firstLine="567"/>
        <w:jc w:val="both"/>
        <w:rPr>
          <w:rFonts w:ascii="Arial" w:hAnsi="Arial" w:cs="Arial"/>
        </w:rPr>
      </w:pPr>
      <w:r>
        <w:rPr>
          <w:rFonts w:ascii="Arial" w:hAnsi="Arial" w:cs="Arial"/>
        </w:rPr>
        <w:t>Assim, despois desta breve introdução este estudo segue com uma breve revisão da literatura, onde se abordam os principais conceitos para a melhor compreensão das seções seguintes.</w:t>
      </w:r>
      <w:r w:rsidR="00A01ED8">
        <w:rPr>
          <w:rFonts w:ascii="Arial" w:hAnsi="Arial" w:cs="Arial"/>
        </w:rPr>
        <w:t xml:space="preserve"> De seguida apresenta-se o e</w:t>
      </w:r>
      <w:r w:rsidR="00A01ED8" w:rsidRPr="00A01ED8">
        <w:rPr>
          <w:rFonts w:ascii="Arial" w:hAnsi="Arial" w:cs="Arial"/>
        </w:rPr>
        <w:t>nquadramento jurídico da Igreja Católica e das paróquias</w:t>
      </w:r>
      <w:r w:rsidR="00A01ED8">
        <w:rPr>
          <w:rFonts w:ascii="Arial" w:hAnsi="Arial" w:cs="Arial"/>
        </w:rPr>
        <w:t xml:space="preserve"> portuguesas. Na seção seguinte, de forma semelhante apresenta-se o enquadramento contabilístico </w:t>
      </w:r>
      <w:r w:rsidR="00E1753F">
        <w:rPr>
          <w:rFonts w:ascii="Arial" w:hAnsi="Arial" w:cs="Arial"/>
        </w:rPr>
        <w:t xml:space="preserve">destas entidades. Na seção 5, realiza-se o estudo empírico sobre a transparência das </w:t>
      </w:r>
      <w:r w:rsidR="00731339">
        <w:rPr>
          <w:rFonts w:ascii="Arial" w:hAnsi="Arial" w:cs="Arial"/>
        </w:rPr>
        <w:t>paróquias portuguesas</w:t>
      </w:r>
      <w:r w:rsidR="00E1753F">
        <w:rPr>
          <w:rFonts w:ascii="Arial" w:hAnsi="Arial" w:cs="Arial"/>
        </w:rPr>
        <w:t xml:space="preserve"> no período entre 2011 e 2015.</w:t>
      </w:r>
      <w:r w:rsidR="002D1F07">
        <w:rPr>
          <w:rFonts w:ascii="Arial" w:hAnsi="Arial" w:cs="Arial"/>
        </w:rPr>
        <w:t xml:space="preserve"> </w:t>
      </w:r>
      <w:r w:rsidR="00AC6CF2">
        <w:rPr>
          <w:rFonts w:ascii="Arial" w:hAnsi="Arial" w:cs="Arial"/>
        </w:rPr>
        <w:t>De seguida, na seção 6, discutem-se os resultados obtidos e, por fim, apresentam-se as considerações finais, dando relevo às principais conclusões, às limitações do estudo e às linhas de investigação futura.</w:t>
      </w:r>
    </w:p>
    <w:p w:rsidR="003F05D0" w:rsidRPr="003F05D0" w:rsidRDefault="003F05D0" w:rsidP="00731339">
      <w:pPr>
        <w:autoSpaceDE w:val="0"/>
        <w:autoSpaceDN w:val="0"/>
        <w:adjustRightInd w:val="0"/>
        <w:spacing w:after="0" w:line="240" w:lineRule="auto"/>
        <w:ind w:firstLine="567"/>
        <w:jc w:val="both"/>
        <w:rPr>
          <w:rFonts w:ascii="Arial" w:hAnsi="Arial" w:cs="Arial"/>
        </w:rPr>
      </w:pPr>
    </w:p>
    <w:p w:rsidR="00262CA6" w:rsidRPr="003F05D0" w:rsidRDefault="00262CA6" w:rsidP="00731339">
      <w:pPr>
        <w:autoSpaceDE w:val="0"/>
        <w:autoSpaceDN w:val="0"/>
        <w:adjustRightInd w:val="0"/>
        <w:spacing w:after="0" w:line="240" w:lineRule="auto"/>
        <w:ind w:firstLine="567"/>
        <w:jc w:val="both"/>
        <w:rPr>
          <w:rFonts w:ascii="Arial" w:hAnsi="Arial" w:cs="Arial"/>
        </w:rPr>
      </w:pPr>
    </w:p>
    <w:p w:rsidR="004D0360" w:rsidRPr="003F05D0" w:rsidRDefault="004D0360" w:rsidP="00731339">
      <w:pPr>
        <w:pStyle w:val="CitaoIntensa"/>
        <w:pBdr>
          <w:bottom w:val="none" w:sz="0" w:space="0" w:color="auto"/>
        </w:pBdr>
        <w:spacing w:before="0" w:after="0" w:line="240" w:lineRule="auto"/>
        <w:ind w:left="0" w:right="0"/>
        <w:outlineLvl w:val="0"/>
        <w:rPr>
          <w:rFonts w:ascii="Arial" w:hAnsi="Arial" w:cs="Arial"/>
          <w:i w:val="0"/>
        </w:rPr>
      </w:pPr>
      <w:r w:rsidRPr="003F05D0">
        <w:rPr>
          <w:rFonts w:ascii="Arial" w:hAnsi="Arial" w:cs="Arial"/>
          <w:i w:val="0"/>
        </w:rPr>
        <w:t>2. Revisão da literatura</w:t>
      </w:r>
    </w:p>
    <w:p w:rsidR="004D0360" w:rsidRPr="003F05D0" w:rsidRDefault="004D0360" w:rsidP="00731339">
      <w:pPr>
        <w:spacing w:after="0" w:line="240" w:lineRule="auto"/>
        <w:ind w:firstLine="567"/>
        <w:jc w:val="both"/>
        <w:rPr>
          <w:rFonts w:ascii="Arial" w:hAnsi="Arial" w:cs="Arial"/>
          <w:color w:val="4F81BD" w:themeColor="accent1"/>
        </w:rPr>
      </w:pPr>
    </w:p>
    <w:p w:rsidR="00EC0B3D" w:rsidRPr="003F05D0" w:rsidRDefault="009B071A" w:rsidP="00731339">
      <w:pPr>
        <w:spacing w:after="0" w:line="240" w:lineRule="auto"/>
        <w:jc w:val="both"/>
        <w:rPr>
          <w:rFonts w:ascii="Arial" w:hAnsi="Arial" w:cs="Arial"/>
        </w:rPr>
      </w:pPr>
      <w:r>
        <w:rPr>
          <w:rFonts w:ascii="Arial" w:hAnsi="Arial" w:cs="Arial"/>
        </w:rPr>
        <w:t>Esta seção</w:t>
      </w:r>
      <w:r w:rsidR="00EC0B3D" w:rsidRPr="003F05D0">
        <w:rPr>
          <w:rFonts w:ascii="Arial" w:hAnsi="Arial" w:cs="Arial"/>
        </w:rPr>
        <w:t xml:space="preserve"> tem como objetivo fazer uma abordagem do setor da economia social e da Igreja Católica</w:t>
      </w:r>
      <w:r w:rsidR="00DE1F27" w:rsidRPr="003F05D0">
        <w:rPr>
          <w:rFonts w:ascii="Arial" w:hAnsi="Arial" w:cs="Arial"/>
        </w:rPr>
        <w:t xml:space="preserve">, nomeadamente </w:t>
      </w:r>
      <w:r>
        <w:rPr>
          <w:rFonts w:ascii="Arial" w:hAnsi="Arial" w:cs="Arial"/>
        </w:rPr>
        <w:t>quanto a</w:t>
      </w:r>
      <w:r w:rsidR="00DE1F27" w:rsidRPr="003F05D0">
        <w:rPr>
          <w:rFonts w:ascii="Arial" w:hAnsi="Arial" w:cs="Arial"/>
        </w:rPr>
        <w:t>o seu enquadrament</w:t>
      </w:r>
      <w:r w:rsidR="003F05D0" w:rsidRPr="003F05D0">
        <w:rPr>
          <w:rFonts w:ascii="Arial" w:hAnsi="Arial" w:cs="Arial"/>
        </w:rPr>
        <w:t xml:space="preserve">o jurídico e contabilístico e </w:t>
      </w:r>
      <w:r>
        <w:rPr>
          <w:rFonts w:ascii="Arial" w:hAnsi="Arial" w:cs="Arial"/>
        </w:rPr>
        <w:t>quanto à</w:t>
      </w:r>
      <w:r w:rsidR="003F05D0" w:rsidRPr="003F05D0">
        <w:rPr>
          <w:rFonts w:ascii="Arial" w:hAnsi="Arial" w:cs="Arial"/>
        </w:rPr>
        <w:t xml:space="preserve"> questão da </w:t>
      </w:r>
      <w:r w:rsidR="001134C9" w:rsidRPr="003F05D0">
        <w:rPr>
          <w:rFonts w:ascii="Arial" w:hAnsi="Arial" w:cs="Arial"/>
        </w:rPr>
        <w:t>divulgação e da transparência na prestação de contas destas entidades.</w:t>
      </w:r>
    </w:p>
    <w:p w:rsidR="001134C9" w:rsidRPr="003F05D0" w:rsidRDefault="001134C9" w:rsidP="00731339">
      <w:pPr>
        <w:spacing w:after="0" w:line="240" w:lineRule="auto"/>
        <w:ind w:firstLine="567"/>
        <w:jc w:val="both"/>
        <w:rPr>
          <w:rFonts w:ascii="Arial" w:hAnsi="Arial" w:cs="Arial"/>
          <w:b/>
          <w:color w:val="1F497D" w:themeColor="text2"/>
        </w:rPr>
      </w:pPr>
    </w:p>
    <w:p w:rsidR="00EC0B3D" w:rsidRPr="003F05D0" w:rsidRDefault="00EC0B3D" w:rsidP="00731339">
      <w:pPr>
        <w:pStyle w:val="Cabealho2"/>
        <w:spacing w:before="0" w:line="240" w:lineRule="auto"/>
        <w:jc w:val="both"/>
        <w:rPr>
          <w:rFonts w:ascii="Arial" w:hAnsi="Arial" w:cs="Arial"/>
          <w:b w:val="0"/>
          <w:sz w:val="22"/>
          <w:szCs w:val="22"/>
        </w:rPr>
      </w:pPr>
      <w:bookmarkStart w:id="3" w:name="_Toc459296939"/>
      <w:bookmarkStart w:id="4" w:name="_Toc465894236"/>
      <w:bookmarkStart w:id="5" w:name="_Toc466577174"/>
      <w:r w:rsidRPr="003F05D0">
        <w:rPr>
          <w:rFonts w:ascii="Arial" w:hAnsi="Arial" w:cs="Arial"/>
          <w:sz w:val="22"/>
          <w:szCs w:val="22"/>
        </w:rPr>
        <w:t>2.1. Conceito de economia social</w:t>
      </w:r>
      <w:bookmarkEnd w:id="3"/>
      <w:bookmarkEnd w:id="4"/>
      <w:bookmarkEnd w:id="5"/>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proofErr w:type="gramStart"/>
      <w:r w:rsidRPr="003F05D0">
        <w:rPr>
          <w:rFonts w:ascii="Arial" w:hAnsi="Arial" w:cs="Arial"/>
        </w:rPr>
        <w:t>Numa</w:t>
      </w:r>
      <w:proofErr w:type="gramEnd"/>
      <w:r w:rsidRPr="003F05D0">
        <w:rPr>
          <w:rFonts w:ascii="Arial" w:hAnsi="Arial" w:cs="Arial"/>
        </w:rPr>
        <w:t xml:space="preserve"> </w:t>
      </w:r>
      <w:proofErr w:type="gramStart"/>
      <w:r w:rsidRPr="003F05D0">
        <w:rPr>
          <w:rFonts w:ascii="Arial" w:hAnsi="Arial" w:cs="Arial"/>
        </w:rPr>
        <w:t>sociedade</w:t>
      </w:r>
      <w:proofErr w:type="gramEnd"/>
      <w:r w:rsidRPr="003F05D0">
        <w:rPr>
          <w:rFonts w:ascii="Arial" w:hAnsi="Arial" w:cs="Arial"/>
        </w:rPr>
        <w:t xml:space="preserve"> em constante evolução, na qual surgem necessidades de realização pessoal ou coletiva aleada à imprevisibilidade e contingências do dia-a-dia dos cidadãos, </w:t>
      </w:r>
      <w:r w:rsidRPr="003F05D0">
        <w:rPr>
          <w:rFonts w:ascii="Arial" w:hAnsi="Arial" w:cs="Arial"/>
        </w:rPr>
        <w:lastRenderedPageBreak/>
        <w:t xml:space="preserve">surgem situações que nem sempre o Estado tem condições para as resolver com a eficiência e a humanidade necessárias. </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O conceito de economia social nasceu na Europa no século XIX, mais concretamente em 1830, na ressaca das injustiças sociais da revolução industrial, numa altura em que os trabalhadores mais desfavorecidos tentaram encontrar formas de reagir ao mercado, criando uma economia de entreajuda e de cooperação (Franco &amp; Andrade, 2007). Numa perspetiva francófona ou europeia, é reconhecida a existência de um setor de atividade económica distinto dos setores público e privado tradicional, o chamado setor da economia social, sendo definido como um conjunto de entidades não pertencentes ao setor público que, com gestão e funcionamento democráticos e igualdade de direitos e deveres dos seus sócios, têm um regime especial de propriedade e de distribuição de resultados, aplicando os excedentes do exercício no crescimento da entidade e na melhoria dos serviços a sócios e às sociedades (Santos, Raimundo &amp; Lima, 2012).</w:t>
      </w:r>
    </w:p>
    <w:p w:rsidR="00EC0B3D" w:rsidRPr="003F05D0" w:rsidRDefault="00123EEB" w:rsidP="00731339">
      <w:pPr>
        <w:spacing w:after="0" w:line="240" w:lineRule="auto"/>
        <w:ind w:firstLine="567"/>
        <w:jc w:val="both"/>
        <w:rPr>
          <w:rFonts w:ascii="Arial" w:hAnsi="Arial" w:cs="Arial"/>
        </w:rPr>
      </w:pPr>
      <w:r w:rsidRPr="003F05D0">
        <w:rPr>
          <w:rFonts w:ascii="Arial" w:hAnsi="Arial" w:cs="Arial"/>
        </w:rPr>
        <w:t>E</w:t>
      </w:r>
      <w:r w:rsidR="00EC0B3D" w:rsidRPr="003F05D0">
        <w:rPr>
          <w:rFonts w:ascii="Arial" w:hAnsi="Arial" w:cs="Arial"/>
        </w:rPr>
        <w:t>m Portugal foi utilizada na Conta Satélite da Economia Social (CSES) a definição operacional proposta pelo Centro Internacional de Pesquisa e Informação sobre Economia Pública, Social e Cooperativa (CIRIEC). É, de todo, a que melhor se adapta ao sistema de contabilidade nacional, aos princípios e aos valores da economia social. Recentemente, Portugal viu consolidado o conceito de economia social (Meira, 2013) através da publicação da Lei de Bases da Economia Social (LBES), aprovada pela Lei n.º 30/2013 de 8 de maio.</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Nos termos do n.º 1 do artigo 2.º entende-se por economia social “</w:t>
      </w:r>
      <w:r w:rsidRPr="003F05D0">
        <w:rPr>
          <w:rFonts w:ascii="Arial" w:hAnsi="Arial" w:cs="Arial"/>
          <w:i/>
        </w:rPr>
        <w:t>o conjunto das atividades económico-sociais, livremente levadas a cabo por entidades referidas no art.º 4.º da LBES</w:t>
      </w:r>
      <w:r w:rsidRPr="003F05D0">
        <w:rPr>
          <w:rFonts w:ascii="Arial" w:hAnsi="Arial" w:cs="Arial"/>
        </w:rPr>
        <w:t>.”</w:t>
      </w:r>
    </w:p>
    <w:p w:rsidR="00EC0B3D" w:rsidRPr="003F05D0" w:rsidRDefault="00EC0B3D" w:rsidP="00731339">
      <w:pPr>
        <w:spacing w:after="0" w:line="240" w:lineRule="auto"/>
        <w:ind w:firstLine="567"/>
        <w:jc w:val="both"/>
        <w:rPr>
          <w:rFonts w:ascii="Arial" w:hAnsi="Arial" w:cs="Arial"/>
          <w:i/>
        </w:rPr>
      </w:pPr>
      <w:r w:rsidRPr="003F05D0">
        <w:rPr>
          <w:rFonts w:ascii="Arial" w:hAnsi="Arial" w:cs="Arial"/>
        </w:rPr>
        <w:t xml:space="preserve">As entidades que compõem a economia social </w:t>
      </w:r>
      <w:r w:rsidR="00123EEB" w:rsidRPr="003F05D0">
        <w:rPr>
          <w:rFonts w:ascii="Arial" w:hAnsi="Arial" w:cs="Arial"/>
        </w:rPr>
        <w:t xml:space="preserve">são várias e estão </w:t>
      </w:r>
      <w:r w:rsidRPr="003F05D0">
        <w:rPr>
          <w:rFonts w:ascii="Arial" w:hAnsi="Arial" w:cs="Arial"/>
        </w:rPr>
        <w:t>enumeradas no art</w:t>
      </w:r>
      <w:r w:rsidRPr="003F05D0">
        <w:rPr>
          <w:rFonts w:ascii="Arial" w:hAnsi="Arial" w:cs="Arial"/>
          <w:color w:val="000000"/>
        </w:rPr>
        <w:t>.4º da LBES</w:t>
      </w:r>
      <w:r w:rsidR="00123EEB" w:rsidRPr="003F05D0">
        <w:rPr>
          <w:rFonts w:ascii="Arial" w:hAnsi="Arial" w:cs="Arial"/>
          <w:color w:val="000000"/>
        </w:rPr>
        <w:t>, nomeadamente: as associações, as fundações, as cooperativas, as mutualidades, as misericórdias, as Instituições Particulares de Solidariedade Social e outras entidades sem finalidades lucrativas</w:t>
      </w:r>
      <w:r w:rsidRPr="003F05D0">
        <w:rPr>
          <w:rFonts w:ascii="Arial" w:hAnsi="Arial" w:cs="Arial"/>
          <w:color w:val="000000"/>
        </w:rPr>
        <w:t>. Estas entidades assumem um papel importante no desenvolvimento da economia social, através de atividades de cariz económico-social, prosseguindo o interesse geral dos seus membros, utilizadores e beneficiários (n.º 2 do art.º 2º da LBES)</w:t>
      </w:r>
      <w:r w:rsidR="00737251" w:rsidRPr="003F05D0">
        <w:rPr>
          <w:rFonts w:ascii="Arial" w:hAnsi="Arial" w:cs="Arial"/>
          <w:color w:val="000000"/>
        </w:rPr>
        <w:t>, vinculadas a um conjunto de princípios orientadores previstos no art.º 5º da LBES</w:t>
      </w:r>
    </w:p>
    <w:p w:rsidR="00EC0B3D" w:rsidRPr="003F05D0" w:rsidRDefault="00EC0B3D" w:rsidP="00731339">
      <w:pPr>
        <w:autoSpaceDE w:val="0"/>
        <w:autoSpaceDN w:val="0"/>
        <w:adjustRightInd w:val="0"/>
        <w:spacing w:after="0" w:line="240" w:lineRule="auto"/>
        <w:ind w:firstLine="567"/>
        <w:jc w:val="both"/>
        <w:rPr>
          <w:rFonts w:ascii="Arial" w:hAnsi="Arial" w:cs="Arial"/>
        </w:rPr>
      </w:pPr>
      <w:r w:rsidRPr="003F05D0">
        <w:rPr>
          <w:rFonts w:ascii="Arial" w:hAnsi="Arial" w:cs="Arial"/>
        </w:rPr>
        <w:t>Os princípios orientadores complementam a delimitação do conceito de economia social. Segundo Meira (2013), estes princípios orientadores sofreram uma influência notória dos valores e princípios cooperativos. Por outro lado, a autora destaca a ênfase que a LBES colocou na autonomia destas entidades e na gestão autónoma das mesmas, considerando que neste caso se pretende realçar que estas entidades têm uma personalidade jurídica própria e distinta de cada um dos seus membros. Esta autonomia pretende assegurar que a entrada de capitais de fontes externas não põe em causa, nem a independência, nem o controlo democrático destas entidades pelos seus membros, o que é particularmente relevante, se tivermos em consideração que muitas destas entidades necessitam de fundos externos, públicos ou privados, para o desenvolvimento das suas atividades.</w:t>
      </w:r>
    </w:p>
    <w:p w:rsidR="00EC0B3D" w:rsidRPr="003F05D0" w:rsidRDefault="00EC0B3D" w:rsidP="00731339">
      <w:pPr>
        <w:autoSpaceDE w:val="0"/>
        <w:autoSpaceDN w:val="0"/>
        <w:adjustRightInd w:val="0"/>
        <w:spacing w:after="0" w:line="240" w:lineRule="auto"/>
        <w:ind w:firstLine="567"/>
        <w:jc w:val="both"/>
        <w:rPr>
          <w:rFonts w:ascii="Arial" w:hAnsi="Arial" w:cs="Arial"/>
        </w:rPr>
      </w:pPr>
      <w:r w:rsidRPr="003F05D0">
        <w:rPr>
          <w:rFonts w:ascii="Arial" w:hAnsi="Arial" w:cs="Arial"/>
        </w:rPr>
        <w:t>Para além das entidades mencionadas nas alíneas a) a g) do art.º 4.º da LBES, encontram-se na alínea h) do mesmo artigo as entidades da economia social “por concessão”, ou seja, possibilidade de outras entidades dotadas de personalidade jurídica e constantes da base de dados da economia social virem a integrar o setor da economia social, desde que sejam observados os princípios orientadores da economia social (Meira, 2013).</w:t>
      </w:r>
    </w:p>
    <w:p w:rsidR="00C55337" w:rsidRPr="003F05D0" w:rsidRDefault="00C55337" w:rsidP="00731339">
      <w:pPr>
        <w:spacing w:after="0" w:line="240" w:lineRule="auto"/>
        <w:ind w:firstLine="567"/>
        <w:jc w:val="both"/>
        <w:rPr>
          <w:rFonts w:ascii="Arial" w:hAnsi="Arial" w:cs="Arial"/>
        </w:rPr>
      </w:pPr>
    </w:p>
    <w:p w:rsidR="00EC0B3D" w:rsidRPr="003F05D0" w:rsidRDefault="001134C9" w:rsidP="00731339">
      <w:pPr>
        <w:pStyle w:val="Cabealho2"/>
        <w:spacing w:before="0" w:line="240" w:lineRule="auto"/>
        <w:jc w:val="both"/>
        <w:rPr>
          <w:rFonts w:ascii="Arial" w:hAnsi="Arial" w:cs="Arial"/>
          <w:b w:val="0"/>
          <w:sz w:val="22"/>
          <w:szCs w:val="22"/>
        </w:rPr>
      </w:pPr>
      <w:bookmarkStart w:id="6" w:name="_Toc459296943"/>
      <w:bookmarkStart w:id="7" w:name="_Toc465894240"/>
      <w:bookmarkStart w:id="8" w:name="_Toc466577178"/>
      <w:r w:rsidRPr="003F05D0">
        <w:rPr>
          <w:rFonts w:ascii="Arial" w:hAnsi="Arial" w:cs="Arial"/>
          <w:sz w:val="22"/>
          <w:szCs w:val="22"/>
        </w:rPr>
        <w:t>2</w:t>
      </w:r>
      <w:r w:rsidR="004D284C" w:rsidRPr="003F05D0">
        <w:rPr>
          <w:rFonts w:ascii="Arial" w:hAnsi="Arial" w:cs="Arial"/>
          <w:sz w:val="22"/>
          <w:szCs w:val="22"/>
        </w:rPr>
        <w:t>.2</w:t>
      </w:r>
      <w:r w:rsidR="00EC0B3D" w:rsidRPr="003F05D0">
        <w:rPr>
          <w:rFonts w:ascii="Arial" w:hAnsi="Arial" w:cs="Arial"/>
          <w:sz w:val="22"/>
          <w:szCs w:val="22"/>
        </w:rPr>
        <w:t>. As instituições religiosas na economia social</w:t>
      </w:r>
      <w:bookmarkEnd w:id="6"/>
      <w:bookmarkEnd w:id="7"/>
      <w:bookmarkEnd w:id="8"/>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r w:rsidRPr="003F05D0">
        <w:rPr>
          <w:rFonts w:ascii="Arial" w:hAnsi="Arial" w:cs="Arial"/>
        </w:rPr>
        <w:t>A emergência e o des</w:t>
      </w:r>
      <w:r w:rsidR="00CE7173">
        <w:rPr>
          <w:rFonts w:ascii="Arial" w:hAnsi="Arial" w:cs="Arial"/>
        </w:rPr>
        <w:t>envolvimento da economia social</w:t>
      </w:r>
      <w:r w:rsidRPr="003F05D0">
        <w:rPr>
          <w:rFonts w:ascii="Arial" w:hAnsi="Arial" w:cs="Arial"/>
        </w:rPr>
        <w:t xml:space="preserve"> em Portugal sofreram uma forte influência da Igreja Católica que teve um impacto na sociedade civil tanto a nível espiritual como institucional (Silva, Santos, Mota &amp; </w:t>
      </w:r>
      <w:proofErr w:type="spellStart"/>
      <w:r w:rsidRPr="003F05D0">
        <w:rPr>
          <w:rFonts w:ascii="Arial" w:hAnsi="Arial" w:cs="Arial"/>
        </w:rPr>
        <w:t>Martín</w:t>
      </w:r>
      <w:proofErr w:type="spellEnd"/>
      <w:r w:rsidRPr="003F05D0">
        <w:rPr>
          <w:rFonts w:ascii="Arial" w:hAnsi="Arial" w:cs="Arial"/>
        </w:rPr>
        <w:t xml:space="preserve">, 2014). Neste contexto surgiram as misericórdias, que estabeleceram uma forte base de instituições sociais não lucrativas que </w:t>
      </w:r>
      <w:r w:rsidRPr="003F05D0">
        <w:rPr>
          <w:rFonts w:ascii="Arial" w:hAnsi="Arial" w:cs="Arial"/>
        </w:rPr>
        <w:lastRenderedPageBreak/>
        <w:t>ainda hoje persiste. A Igreja desenvolveu a sua ação em iniciativas de carater social e na área da saúde, preconizando também iniciativas na área educativa (Ferreira, 2012).</w:t>
      </w:r>
    </w:p>
    <w:p w:rsidR="00EC0B3D" w:rsidRPr="003F05D0" w:rsidRDefault="00EC0B3D" w:rsidP="00731339">
      <w:pPr>
        <w:spacing w:after="0" w:line="240" w:lineRule="auto"/>
        <w:ind w:firstLine="567"/>
        <w:jc w:val="both"/>
        <w:rPr>
          <w:rFonts w:ascii="Arial" w:hAnsi="Arial" w:cs="Arial"/>
          <w:b/>
          <w:color w:val="1F497D" w:themeColor="text2"/>
        </w:rPr>
      </w:pPr>
      <w:r w:rsidRPr="003F05D0">
        <w:rPr>
          <w:rFonts w:ascii="Arial" w:hAnsi="Arial" w:cs="Arial"/>
        </w:rPr>
        <w:t>Entretanto, para além da Igreja Católica, foram surgindo em Portugal outras confissões religiosas que passaram elas próprias a ter também um papel importante neste setor.</w:t>
      </w:r>
      <w:r w:rsidR="00737251" w:rsidRPr="003F05D0">
        <w:rPr>
          <w:rFonts w:ascii="Arial" w:hAnsi="Arial" w:cs="Arial"/>
        </w:rPr>
        <w:t xml:space="preserve"> </w:t>
      </w:r>
    </w:p>
    <w:p w:rsidR="006F607C" w:rsidRPr="003F05D0" w:rsidRDefault="00EC0B3D" w:rsidP="00731339">
      <w:pPr>
        <w:spacing w:after="0" w:line="240" w:lineRule="auto"/>
        <w:ind w:firstLine="567"/>
        <w:jc w:val="both"/>
        <w:rPr>
          <w:rFonts w:ascii="Arial" w:hAnsi="Arial" w:cs="Arial"/>
        </w:rPr>
      </w:pPr>
      <w:r w:rsidRPr="003F05D0">
        <w:rPr>
          <w:rFonts w:ascii="Arial" w:hAnsi="Arial" w:cs="Arial"/>
        </w:rPr>
        <w:t>O impacto que estas instituições representam na economia nacional e no setor da economia social é significativo</w:t>
      </w:r>
      <w:r w:rsidR="00737251" w:rsidRPr="003F05D0">
        <w:rPr>
          <w:rFonts w:ascii="Arial" w:hAnsi="Arial" w:cs="Arial"/>
        </w:rPr>
        <w:t xml:space="preserve">, representando cerca de 13,9% do Valor Acrescentado Bruto </w:t>
      </w:r>
      <w:r w:rsidR="006F607C" w:rsidRPr="003F05D0">
        <w:rPr>
          <w:rFonts w:ascii="Arial" w:hAnsi="Arial" w:cs="Arial"/>
        </w:rPr>
        <w:t>produzido pelas Associações e outras organizações da Economia Social.</w:t>
      </w:r>
    </w:p>
    <w:p w:rsidR="00EC0B3D" w:rsidRPr="003F05D0" w:rsidRDefault="00EC0B3D" w:rsidP="00731339">
      <w:pPr>
        <w:spacing w:after="0" w:line="240" w:lineRule="auto"/>
        <w:ind w:firstLine="567"/>
        <w:jc w:val="both"/>
        <w:rPr>
          <w:rFonts w:ascii="Arial" w:hAnsi="Arial" w:cs="Arial"/>
        </w:rPr>
      </w:pPr>
    </w:p>
    <w:p w:rsidR="00EC0B3D" w:rsidRPr="003F05D0" w:rsidRDefault="001134C9" w:rsidP="00731339">
      <w:pPr>
        <w:pStyle w:val="Cabealho2"/>
        <w:spacing w:before="0" w:line="240" w:lineRule="auto"/>
        <w:jc w:val="both"/>
        <w:rPr>
          <w:rFonts w:ascii="Arial" w:hAnsi="Arial" w:cs="Arial"/>
          <w:b w:val="0"/>
          <w:sz w:val="22"/>
          <w:szCs w:val="22"/>
        </w:rPr>
      </w:pPr>
      <w:bookmarkStart w:id="9" w:name="_Toc459296944"/>
      <w:bookmarkStart w:id="10" w:name="_Toc465894241"/>
      <w:bookmarkStart w:id="11" w:name="_Toc466577179"/>
      <w:r w:rsidRPr="003F05D0">
        <w:rPr>
          <w:rFonts w:ascii="Arial" w:hAnsi="Arial" w:cs="Arial"/>
          <w:sz w:val="22"/>
          <w:szCs w:val="22"/>
        </w:rPr>
        <w:t>2</w:t>
      </w:r>
      <w:r w:rsidR="004D284C" w:rsidRPr="003F05D0">
        <w:rPr>
          <w:rFonts w:ascii="Arial" w:hAnsi="Arial" w:cs="Arial"/>
          <w:sz w:val="22"/>
          <w:szCs w:val="22"/>
        </w:rPr>
        <w:t>.3</w:t>
      </w:r>
      <w:r w:rsidR="00EC0B3D" w:rsidRPr="003F05D0">
        <w:rPr>
          <w:rFonts w:ascii="Arial" w:hAnsi="Arial" w:cs="Arial"/>
          <w:sz w:val="22"/>
          <w:szCs w:val="22"/>
        </w:rPr>
        <w:t>. A Igreja Católica</w:t>
      </w:r>
      <w:bookmarkEnd w:id="9"/>
      <w:bookmarkEnd w:id="10"/>
      <w:bookmarkEnd w:id="11"/>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r w:rsidRPr="003F05D0">
        <w:rPr>
          <w:rFonts w:ascii="Arial" w:hAnsi="Arial" w:cs="Arial"/>
        </w:rPr>
        <w:t>A Igreja Católica é uma organização religiosa, também chamada de Igreja Católica Romana, que professa a religião cristã no mundo a partir dos ensinamentos de Jesus Cristo. A sua fundação remonta a cerca de dois mil anos quando através destas palavras “</w:t>
      </w:r>
      <w:r w:rsidRPr="003F05D0">
        <w:rPr>
          <w:rFonts w:ascii="Arial" w:hAnsi="Arial" w:cs="Arial"/>
          <w:i/>
        </w:rPr>
        <w:t>Tu és Pedro e sobre esta pedra edificarei a minha igreja”</w:t>
      </w:r>
      <w:r w:rsidR="00CE7173">
        <w:rPr>
          <w:rFonts w:ascii="Arial" w:hAnsi="Arial" w:cs="Arial"/>
        </w:rPr>
        <w:t xml:space="preserve"> (Mateus, 16:18,</w:t>
      </w:r>
      <w:r w:rsidRPr="003F05D0">
        <w:rPr>
          <w:rFonts w:ascii="Arial" w:hAnsi="Arial" w:cs="Arial"/>
        </w:rPr>
        <w:t xml:space="preserve"> 2009) Jesus investiu Simão um pescador da Galileia como chefe dos Apóstolos. A diferença entre esta cerimónia simples e a Igreja dos nossos dias é tão grande que Pedro teria dificuldade em a compreender (</w:t>
      </w:r>
      <w:proofErr w:type="spellStart"/>
      <w:r w:rsidRPr="003F05D0">
        <w:rPr>
          <w:rFonts w:ascii="Arial" w:hAnsi="Arial" w:cs="Arial"/>
        </w:rPr>
        <w:t>Reese</w:t>
      </w:r>
      <w:proofErr w:type="spellEnd"/>
      <w:r w:rsidRPr="003F05D0">
        <w:rPr>
          <w:rFonts w:ascii="Arial" w:hAnsi="Arial" w:cs="Arial"/>
        </w:rPr>
        <w:t xml:space="preserve">, 1998). Está sob autoridade suprema do Papa, Bispo de Roma e sucessor do Apóstolo São Pedro e é regida pelo Código de Direito Canónico (CDC). </w:t>
      </w:r>
    </w:p>
    <w:p w:rsidR="006F607C" w:rsidRPr="003F05D0" w:rsidRDefault="00EC0B3D" w:rsidP="00731339">
      <w:pPr>
        <w:spacing w:after="0" w:line="240" w:lineRule="auto"/>
        <w:ind w:firstLine="567"/>
        <w:jc w:val="both"/>
        <w:rPr>
          <w:rFonts w:ascii="Arial" w:hAnsi="Arial" w:cs="Arial"/>
        </w:rPr>
      </w:pPr>
      <w:r w:rsidRPr="003F05D0">
        <w:rPr>
          <w:rFonts w:ascii="Arial" w:hAnsi="Arial" w:cs="Arial"/>
        </w:rPr>
        <w:t xml:space="preserve">A Igreja Católica tem uma estrutura hierárquica muito bem definida. De acordo com os n.º 874 a 877 e n.º 934 a 945 do Catecismo da Igreja Católica (CIC), publicado pela Constituição Apostólica do Sumo Pontífice João Paulo II </w:t>
      </w:r>
      <w:proofErr w:type="spellStart"/>
      <w:r w:rsidRPr="003F05D0">
        <w:rPr>
          <w:rFonts w:ascii="Arial" w:hAnsi="Arial" w:cs="Arial"/>
          <w:i/>
        </w:rPr>
        <w:t>Fidei</w:t>
      </w:r>
      <w:proofErr w:type="spellEnd"/>
      <w:r w:rsidRPr="003F05D0">
        <w:rPr>
          <w:rFonts w:ascii="Arial" w:hAnsi="Arial" w:cs="Arial"/>
          <w:i/>
        </w:rPr>
        <w:t xml:space="preserve"> </w:t>
      </w:r>
      <w:proofErr w:type="spellStart"/>
      <w:r w:rsidRPr="003F05D0">
        <w:rPr>
          <w:rFonts w:ascii="Arial" w:hAnsi="Arial" w:cs="Arial"/>
          <w:i/>
        </w:rPr>
        <w:t>Depósitum</w:t>
      </w:r>
      <w:proofErr w:type="spellEnd"/>
      <w:r w:rsidRPr="003F05D0">
        <w:rPr>
          <w:rFonts w:ascii="Arial" w:hAnsi="Arial" w:cs="Arial"/>
        </w:rPr>
        <w:t xml:space="preserve"> em 11 de outubro de 1992</w:t>
      </w:r>
      <w:r w:rsidR="006F607C" w:rsidRPr="003F05D0">
        <w:rPr>
          <w:rFonts w:ascii="Arial" w:hAnsi="Arial" w:cs="Arial"/>
        </w:rPr>
        <w:t>, a Igreja Católica está organizada hierarquicamente da seguinte forma: Papa, Bispos, que podem ser Arcebispos ou Cardeais</w:t>
      </w:r>
      <w:r w:rsidRPr="003F05D0">
        <w:rPr>
          <w:rFonts w:ascii="Arial" w:hAnsi="Arial" w:cs="Arial"/>
        </w:rPr>
        <w:t xml:space="preserve">, </w:t>
      </w:r>
      <w:r w:rsidR="006F607C" w:rsidRPr="003F05D0">
        <w:rPr>
          <w:rFonts w:ascii="Arial" w:hAnsi="Arial" w:cs="Arial"/>
        </w:rPr>
        <w:t>Padres, Diáconos e Leigos.</w:t>
      </w:r>
    </w:p>
    <w:p w:rsidR="00862941" w:rsidRPr="003F05D0" w:rsidRDefault="00EC0B3D" w:rsidP="00731339">
      <w:pPr>
        <w:spacing w:after="0" w:line="240" w:lineRule="auto"/>
        <w:ind w:firstLine="567"/>
        <w:jc w:val="both"/>
        <w:rPr>
          <w:rFonts w:ascii="Arial" w:hAnsi="Arial" w:cs="Arial"/>
        </w:rPr>
      </w:pPr>
      <w:r w:rsidRPr="003F05D0">
        <w:rPr>
          <w:rFonts w:ascii="Arial" w:hAnsi="Arial" w:cs="Arial"/>
        </w:rPr>
        <w:t xml:space="preserve">Da mesma forma que existe uma hierarquia no clero, também existe uma estrutura organizacional na Igreja Católica que é definida em função da territorialidade, </w:t>
      </w:r>
      <w:r w:rsidR="00862941" w:rsidRPr="003F05D0">
        <w:rPr>
          <w:rFonts w:ascii="Arial" w:hAnsi="Arial" w:cs="Arial"/>
        </w:rPr>
        <w:t>que de acordo com as estruturas institucionais portuguesas se encontra organizada da seguinte forma: Santa Sé, Conferência Episcopal Portuguesa, Arquidioceses, Dioceses e Paróquias.</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 xml:space="preserve">Existem atualmente em Portugal, vinte e uma dioceses, agrupadas </w:t>
      </w:r>
      <w:r w:rsidR="00862941" w:rsidRPr="003F05D0">
        <w:rPr>
          <w:rFonts w:ascii="Arial" w:hAnsi="Arial" w:cs="Arial"/>
        </w:rPr>
        <w:t xml:space="preserve">em </w:t>
      </w:r>
      <w:r w:rsidRPr="003F05D0">
        <w:rPr>
          <w:rFonts w:ascii="Arial" w:hAnsi="Arial" w:cs="Arial"/>
        </w:rPr>
        <w:t>três províncias eclesiásticas</w:t>
      </w:r>
      <w:r w:rsidR="00862941" w:rsidRPr="003F05D0">
        <w:rPr>
          <w:rFonts w:ascii="Arial" w:hAnsi="Arial" w:cs="Arial"/>
        </w:rPr>
        <w:t>, Braga, Lisboa e Évora</w:t>
      </w:r>
      <w:r w:rsidRPr="003F05D0">
        <w:rPr>
          <w:rFonts w:ascii="Arial" w:hAnsi="Arial" w:cs="Arial"/>
        </w:rPr>
        <w:t xml:space="preserve">. Contudo apenas vinte são territoriais, ou seja, têm paróquias a seu cargo. O </w:t>
      </w:r>
      <w:proofErr w:type="spellStart"/>
      <w:r w:rsidRPr="003F05D0">
        <w:rPr>
          <w:rFonts w:ascii="Arial" w:hAnsi="Arial" w:cs="Arial"/>
        </w:rPr>
        <w:t>Ordinariato</w:t>
      </w:r>
      <w:proofErr w:type="spellEnd"/>
      <w:r w:rsidRPr="003F05D0">
        <w:rPr>
          <w:rFonts w:ascii="Arial" w:hAnsi="Arial" w:cs="Arial"/>
        </w:rPr>
        <w:t xml:space="preserve"> Castrense de Portugal, também conhecido por </w:t>
      </w:r>
      <w:proofErr w:type="spellStart"/>
      <w:r w:rsidRPr="003F05D0">
        <w:rPr>
          <w:rFonts w:ascii="Arial" w:hAnsi="Arial" w:cs="Arial"/>
        </w:rPr>
        <w:t>Ordinariato</w:t>
      </w:r>
      <w:proofErr w:type="spellEnd"/>
      <w:r w:rsidRPr="003F05D0">
        <w:rPr>
          <w:rFonts w:ascii="Arial" w:hAnsi="Arial" w:cs="Arial"/>
        </w:rPr>
        <w:t xml:space="preserve"> Militar para Portugal ou por Diocese das Forças Armadas e das Forças de Segurança, é uma instituição canónica que organiza e acompanha espiritualmente, segundo critérios semelhantes aos das restantes dioceses, os fiéis católicos presentes no setor militar e policial, nomeadamente, todos os ramos das Forças Armadas, a Guarda Nacional Republicana e a Policia de Segurança Pública.</w:t>
      </w:r>
    </w:p>
    <w:p w:rsidR="00862941" w:rsidRDefault="00862941" w:rsidP="00731339">
      <w:pPr>
        <w:spacing w:after="0" w:line="240" w:lineRule="auto"/>
        <w:ind w:firstLine="567"/>
        <w:jc w:val="both"/>
        <w:rPr>
          <w:rFonts w:ascii="Arial" w:hAnsi="Arial" w:cs="Arial"/>
        </w:rPr>
      </w:pPr>
      <w:r w:rsidRPr="003F05D0">
        <w:rPr>
          <w:rFonts w:ascii="Arial" w:hAnsi="Arial" w:cs="Arial"/>
        </w:rPr>
        <w:t xml:space="preserve">Relativamente às </w:t>
      </w:r>
      <w:r w:rsidR="00EC0B3D" w:rsidRPr="003F05D0">
        <w:rPr>
          <w:rFonts w:ascii="Arial" w:hAnsi="Arial" w:cs="Arial"/>
        </w:rPr>
        <w:t xml:space="preserve">Paróquias, de acordo com o </w:t>
      </w:r>
      <w:proofErr w:type="spellStart"/>
      <w:r w:rsidR="00EC0B3D" w:rsidRPr="003F05D0">
        <w:rPr>
          <w:rFonts w:ascii="Arial" w:hAnsi="Arial" w:cs="Arial"/>
        </w:rPr>
        <w:t>cân</w:t>
      </w:r>
      <w:proofErr w:type="spellEnd"/>
      <w:r w:rsidR="00EC0B3D" w:rsidRPr="003F05D0">
        <w:rPr>
          <w:rFonts w:ascii="Arial" w:hAnsi="Arial" w:cs="Arial"/>
        </w:rPr>
        <w:t xml:space="preserve">. </w:t>
      </w:r>
      <w:proofErr w:type="gramStart"/>
      <w:r w:rsidR="00EC0B3D" w:rsidRPr="003F05D0">
        <w:rPr>
          <w:rFonts w:ascii="Arial" w:hAnsi="Arial" w:cs="Arial"/>
        </w:rPr>
        <w:t>n.º</w:t>
      </w:r>
      <w:proofErr w:type="gramEnd"/>
      <w:r w:rsidR="00EC0B3D" w:rsidRPr="003F05D0">
        <w:rPr>
          <w:rFonts w:ascii="Arial" w:hAnsi="Arial" w:cs="Arial"/>
        </w:rPr>
        <w:t xml:space="preserve"> 515 do CDC, </w:t>
      </w:r>
      <w:r w:rsidRPr="003F05D0">
        <w:rPr>
          <w:rFonts w:ascii="Arial" w:hAnsi="Arial" w:cs="Arial"/>
        </w:rPr>
        <w:t xml:space="preserve">estas </w:t>
      </w:r>
      <w:r w:rsidR="00EC0B3D" w:rsidRPr="003F05D0">
        <w:rPr>
          <w:rFonts w:ascii="Arial" w:hAnsi="Arial" w:cs="Arial"/>
        </w:rPr>
        <w:t xml:space="preserve">são comunidades de fiéis, constituídas estavelmente no contexto de uma diocese e confiadas ao pároco como seu próprio pastor. As paróquias existentes em Portugal são 4373 distribuídas </w:t>
      </w:r>
      <w:r w:rsidR="00CE7173">
        <w:rPr>
          <w:rFonts w:ascii="Arial" w:hAnsi="Arial" w:cs="Arial"/>
        </w:rPr>
        <w:t>pelas</w:t>
      </w:r>
      <w:r w:rsidR="00EC0B3D" w:rsidRPr="003F05D0">
        <w:rPr>
          <w:rFonts w:ascii="Arial" w:hAnsi="Arial" w:cs="Arial"/>
        </w:rPr>
        <w:t xml:space="preserve"> diversas dioceses</w:t>
      </w:r>
      <w:r w:rsidRPr="003F05D0">
        <w:rPr>
          <w:rFonts w:ascii="Arial" w:hAnsi="Arial" w:cs="Arial"/>
        </w:rPr>
        <w:t>.</w:t>
      </w:r>
    </w:p>
    <w:p w:rsidR="00A01ED8" w:rsidRDefault="00A01ED8" w:rsidP="00731339">
      <w:pPr>
        <w:spacing w:after="0" w:line="240" w:lineRule="auto"/>
        <w:ind w:firstLine="567"/>
        <w:jc w:val="both"/>
        <w:rPr>
          <w:rFonts w:ascii="Arial" w:hAnsi="Arial" w:cs="Arial"/>
        </w:rPr>
      </w:pPr>
      <w:r>
        <w:rPr>
          <w:rFonts w:ascii="Arial" w:hAnsi="Arial" w:cs="Arial"/>
        </w:rPr>
        <w:t>De seguida passaremos a analisar o en</w:t>
      </w:r>
      <w:r w:rsidRPr="00A01ED8">
        <w:rPr>
          <w:rFonts w:ascii="Arial" w:hAnsi="Arial" w:cs="Arial"/>
        </w:rPr>
        <w:t>quadramento jurídico da Igreja Católica e das paróquias</w:t>
      </w:r>
      <w:r>
        <w:rPr>
          <w:rFonts w:ascii="Arial" w:hAnsi="Arial" w:cs="Arial"/>
        </w:rPr>
        <w:t xml:space="preserve"> portuguesas.</w:t>
      </w:r>
    </w:p>
    <w:p w:rsidR="00A01ED8" w:rsidRPr="003F05D0" w:rsidRDefault="00A01ED8" w:rsidP="00731339">
      <w:pPr>
        <w:spacing w:after="0" w:line="240" w:lineRule="auto"/>
        <w:ind w:firstLine="567"/>
        <w:jc w:val="both"/>
        <w:rPr>
          <w:rFonts w:ascii="Arial" w:hAnsi="Arial" w:cs="Arial"/>
        </w:rPr>
      </w:pPr>
    </w:p>
    <w:p w:rsidR="00862941" w:rsidRPr="003F05D0" w:rsidRDefault="00862941" w:rsidP="00731339">
      <w:pPr>
        <w:spacing w:after="0" w:line="240" w:lineRule="auto"/>
        <w:ind w:firstLine="567"/>
        <w:jc w:val="both"/>
        <w:rPr>
          <w:rFonts w:ascii="Arial" w:hAnsi="Arial" w:cs="Arial"/>
        </w:rPr>
      </w:pPr>
    </w:p>
    <w:p w:rsidR="00EC0B3D" w:rsidRPr="003F05D0" w:rsidRDefault="00A01ED8" w:rsidP="00731339">
      <w:pPr>
        <w:pStyle w:val="Cabealho2"/>
        <w:spacing w:before="0" w:line="240" w:lineRule="auto"/>
        <w:jc w:val="both"/>
        <w:rPr>
          <w:rFonts w:ascii="Arial" w:hAnsi="Arial" w:cs="Arial"/>
          <w:b w:val="0"/>
          <w:sz w:val="22"/>
          <w:szCs w:val="22"/>
        </w:rPr>
      </w:pPr>
      <w:bookmarkStart w:id="12" w:name="_Toc465894243"/>
      <w:bookmarkStart w:id="13" w:name="_Toc466577181"/>
      <w:r>
        <w:rPr>
          <w:rFonts w:ascii="Arial" w:hAnsi="Arial" w:cs="Arial"/>
          <w:sz w:val="22"/>
          <w:szCs w:val="22"/>
        </w:rPr>
        <w:t>3</w:t>
      </w:r>
      <w:r w:rsidR="00EC0B3D" w:rsidRPr="003F05D0">
        <w:rPr>
          <w:rFonts w:ascii="Arial" w:hAnsi="Arial" w:cs="Arial"/>
          <w:sz w:val="22"/>
          <w:szCs w:val="22"/>
        </w:rPr>
        <w:t>. Enquadramento jurídico da Igreja Católica</w:t>
      </w:r>
      <w:bookmarkEnd w:id="12"/>
      <w:bookmarkEnd w:id="13"/>
      <w:r w:rsidR="008874AE" w:rsidRPr="003F05D0">
        <w:rPr>
          <w:rFonts w:ascii="Arial" w:hAnsi="Arial" w:cs="Arial"/>
          <w:sz w:val="22"/>
          <w:szCs w:val="22"/>
        </w:rPr>
        <w:t xml:space="preserve"> e das paróquias</w:t>
      </w:r>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r w:rsidRPr="003F05D0">
        <w:rPr>
          <w:rFonts w:ascii="Arial" w:hAnsi="Arial" w:cs="Arial"/>
        </w:rPr>
        <w:t>Segundo Madaleno (2013), o Direito Canónico é a lei da Igreja Católica, um conjunto de normas que regulam a vida na comunidade eclesial. Leite (1998) complementa esta definição ao dizer que, é um conjunto de normas jurídicas aprovadas pela autoridade eclesiástica com o objetivo de regular as matérias da competência da Igreja.</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 xml:space="preserve">Segundo o n.º 1 do </w:t>
      </w:r>
      <w:proofErr w:type="spellStart"/>
      <w:r w:rsidRPr="003F05D0">
        <w:rPr>
          <w:rFonts w:ascii="Arial" w:hAnsi="Arial" w:cs="Arial"/>
        </w:rPr>
        <w:t>cân</w:t>
      </w:r>
      <w:proofErr w:type="spellEnd"/>
      <w:r w:rsidRPr="003F05D0">
        <w:rPr>
          <w:rFonts w:ascii="Arial" w:hAnsi="Arial" w:cs="Arial"/>
        </w:rPr>
        <w:t xml:space="preserve">. </w:t>
      </w:r>
      <w:proofErr w:type="gramStart"/>
      <w:r w:rsidRPr="003F05D0">
        <w:rPr>
          <w:rFonts w:ascii="Arial" w:hAnsi="Arial" w:cs="Arial"/>
        </w:rPr>
        <w:t>n.º</w:t>
      </w:r>
      <w:proofErr w:type="gramEnd"/>
      <w:r w:rsidRPr="003F05D0">
        <w:rPr>
          <w:rFonts w:ascii="Arial" w:hAnsi="Arial" w:cs="Arial"/>
        </w:rPr>
        <w:t xml:space="preserve"> 113.º do CDC “</w:t>
      </w:r>
      <w:r w:rsidRPr="003F05D0">
        <w:rPr>
          <w:rFonts w:ascii="Arial" w:hAnsi="Arial" w:cs="Arial"/>
          <w:i/>
        </w:rPr>
        <w:t>a Igreja Católica e a Sé Apostólica têm a natureza de pessoa moral por própria ordenação divina</w:t>
      </w:r>
      <w:r w:rsidRPr="003F05D0">
        <w:rPr>
          <w:rFonts w:ascii="Arial" w:hAnsi="Arial" w:cs="Arial"/>
        </w:rPr>
        <w:t xml:space="preserve">” e o n.º 2 do mesmo cânone esclarece que </w:t>
      </w:r>
      <w:r w:rsidRPr="003F05D0">
        <w:rPr>
          <w:rFonts w:ascii="Arial" w:hAnsi="Arial" w:cs="Arial"/>
          <w:i/>
        </w:rPr>
        <w:t>“na Igreja, além das pessoas físicas, há também pessoas jurídicas, ou seja sujeitos em direito canónico de obrigações e de direitos consentâneos com a sua índole”</w:t>
      </w:r>
      <w:r w:rsidRPr="003F05D0">
        <w:rPr>
          <w:rFonts w:ascii="Arial" w:hAnsi="Arial" w:cs="Arial"/>
        </w:rPr>
        <w:t>.</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lastRenderedPageBreak/>
        <w:t>A Santa Sé está dotada de personalidade jurídica de direito internacional e mantém relações diplomáticas com a maioria dos países</w:t>
      </w:r>
      <w:r w:rsidR="003F05D0" w:rsidRPr="003F05D0">
        <w:rPr>
          <w:rFonts w:ascii="Arial" w:hAnsi="Arial" w:cs="Arial"/>
        </w:rPr>
        <w:t xml:space="preserve">. </w:t>
      </w:r>
      <w:r w:rsidRPr="003F05D0">
        <w:rPr>
          <w:rFonts w:ascii="Arial" w:hAnsi="Arial" w:cs="Arial"/>
        </w:rPr>
        <w:t>Portugal e a Santa Sé mantêm relações diplomáticas</w:t>
      </w:r>
      <w:r w:rsidR="003F05D0" w:rsidRPr="003F05D0">
        <w:rPr>
          <w:rFonts w:ascii="Arial" w:hAnsi="Arial" w:cs="Arial"/>
        </w:rPr>
        <w:t xml:space="preserve"> tendo sido </w:t>
      </w:r>
      <w:r w:rsidRPr="003F05D0">
        <w:rPr>
          <w:rFonts w:ascii="Arial" w:hAnsi="Arial" w:cs="Arial"/>
        </w:rPr>
        <w:t>celebrada, em maio de 1940, uma convenção – Concordata - que reconhecia e garantia a liberdade da Igreja e salvaguardava os legítimos interesses da nação portuguesa. Contudo, em virtude das alterações ocorridas tanto a nível nacional como internacional, de modo particular no que se refere ao ordenamento jurídico português, foi necessário proceder à sua atualização, obrigando à celebração de uma nova concordata (NC) em 18 de maio de 2004.</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Juridicamente, as paróquias abrangem duas realidades totalmente distintas. Por um lado, desenvolvem a sua atividade religiosa normal, sendo, neste caso, regidas pelo direito canónico. Por outro, lado podem desenvolver atividades com fins diversos dos religiosos estando sujeitas ao cumprimento das regras impostas pelo direito interno tal como qualquer outra entidade.</w:t>
      </w:r>
    </w:p>
    <w:p w:rsidR="00EC0B3D" w:rsidRPr="003F05D0" w:rsidRDefault="00EC0B3D" w:rsidP="00731339">
      <w:pPr>
        <w:spacing w:after="0" w:line="240" w:lineRule="auto"/>
        <w:ind w:firstLine="567"/>
        <w:jc w:val="both"/>
        <w:rPr>
          <w:rFonts w:ascii="Arial" w:hAnsi="Arial" w:cs="Arial"/>
          <w:i/>
        </w:rPr>
      </w:pPr>
      <w:r w:rsidRPr="003F05D0">
        <w:rPr>
          <w:rFonts w:ascii="Arial" w:hAnsi="Arial" w:cs="Arial"/>
        </w:rPr>
        <w:t>Como referido anteriormente, as paróquias enquanto entidades pertencentes à Igreja Católica, regem-se pelo Código de Direito Canónico e pela Concordata. Segundo Gomes (2007), o Estado português reconhece personalidade jurídica canónica às paróquias, nos termos do n.º 2 do art.º 9 da Concordata de 2004.</w:t>
      </w:r>
      <w:bookmarkStart w:id="14" w:name="_Toc465894246"/>
    </w:p>
    <w:p w:rsidR="00EC0B3D" w:rsidRPr="003F05D0" w:rsidRDefault="00EC0B3D" w:rsidP="00731339">
      <w:pPr>
        <w:spacing w:after="0" w:line="240" w:lineRule="auto"/>
        <w:ind w:firstLine="567"/>
        <w:jc w:val="both"/>
        <w:rPr>
          <w:rFonts w:ascii="Arial" w:hAnsi="Arial" w:cs="Arial"/>
          <w:i/>
        </w:rPr>
      </w:pPr>
    </w:p>
    <w:p w:rsidR="00EC0B3D" w:rsidRPr="003F05D0" w:rsidRDefault="00A01ED8" w:rsidP="00731339">
      <w:pPr>
        <w:pStyle w:val="Cabealho4"/>
        <w:spacing w:before="0" w:line="240" w:lineRule="auto"/>
        <w:jc w:val="both"/>
        <w:rPr>
          <w:rFonts w:ascii="Arial" w:hAnsi="Arial" w:cs="Arial"/>
          <w:b w:val="0"/>
          <w:i w:val="0"/>
        </w:rPr>
      </w:pPr>
      <w:bookmarkStart w:id="15" w:name="_Toc466577184"/>
      <w:r>
        <w:rPr>
          <w:rFonts w:ascii="Arial" w:hAnsi="Arial" w:cs="Arial"/>
          <w:i w:val="0"/>
        </w:rPr>
        <w:t>3.1</w:t>
      </w:r>
      <w:r w:rsidR="00EC0B3D" w:rsidRPr="003F05D0">
        <w:rPr>
          <w:rFonts w:ascii="Arial" w:hAnsi="Arial" w:cs="Arial"/>
          <w:i w:val="0"/>
        </w:rPr>
        <w:t>. As paróquias na Lei de Bases da Economia Social</w:t>
      </w:r>
      <w:bookmarkEnd w:id="14"/>
      <w:bookmarkEnd w:id="15"/>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r w:rsidRPr="003F05D0">
        <w:rPr>
          <w:rFonts w:ascii="Arial" w:hAnsi="Arial" w:cs="Arial"/>
        </w:rPr>
        <w:t>Para pertencer ao setor da economia social é necessário que as entidades previstas no art.º 4.º da LBES exerçam uma atividade económico-social, que terá por finalidade a prossecução de um interesse geral (Meira, 2013). No entender de Meira (2013), a atividade desenvolvida pelas entidades da economia social não tem uma finalidade lucrativa, mas sim a satisfação das necessidades da comunidade, na linha de um dos princípios orientadores da economia social, o do “</w:t>
      </w:r>
      <w:r w:rsidRPr="003F05D0">
        <w:rPr>
          <w:rFonts w:ascii="Arial" w:hAnsi="Arial" w:cs="Arial"/>
          <w:i/>
        </w:rPr>
        <w:t>primado das pessoas e dos objetivos sociais</w:t>
      </w:r>
      <w:r w:rsidRPr="003F05D0">
        <w:rPr>
          <w:rFonts w:ascii="Arial" w:hAnsi="Arial" w:cs="Arial"/>
        </w:rPr>
        <w:t>”.</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Neste contexto, as paróquias, sendo dotadas de personalidade jurídica canónica, enquadram-se, de acordo com a alínea h) do artigo 4.º da LBES, nas entidades da economia social. Estas entidades respeitam os princípios orientadores da economia social, na medida em que enquadradas pelos princípios da doutrina e moral cristã, visam apoiar espiritualmente as populações, satisfazer carências sociais e praticar atos de culto católico (Meira, 2013).</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As paróquias, dada a sua especificidade, podem ser enquadradas no subsetor de “não mercado” da economia social, uma vez que fornecem bens ou serviços, na sua maioria, de forma gratuita ou a preços economicamente não significativos. São, portanto, organizações sem fins lucrativos, no verdadeiro sentido do termo, que aplicam o princípio da não distribuição de lucros ou excedentes, sendo as pessoas individuais os beneficiários dos serviços prestados (</w:t>
      </w:r>
      <w:proofErr w:type="spellStart"/>
      <w:r w:rsidRPr="003F05D0">
        <w:rPr>
          <w:rFonts w:ascii="Arial" w:hAnsi="Arial" w:cs="Arial"/>
        </w:rPr>
        <w:t>Monzón</w:t>
      </w:r>
      <w:proofErr w:type="spellEnd"/>
      <w:r w:rsidRPr="003F05D0">
        <w:rPr>
          <w:rFonts w:ascii="Arial" w:hAnsi="Arial" w:cs="Arial"/>
        </w:rPr>
        <w:t xml:space="preserve"> &amp; Chaves, 2008). De acordo com os citados autores, o subsetor de “não mercado” integra as denominadas instituições sem fins lucrativos ao serviço das famílias (ISFLSF). Trata-se de instituições privadas, sem fins lucrativos, dotadas de personalidade jurídica, que estão ao serviço das famílias. Os seus principais recursos, além dos resultantes de vendas eventuais, provêm de contribuições voluntárias, em espécie ou dinheiro, efetuadas pelas famílias enquanto consumidoras, de pagamentos efetuados pelas administrações públicas e de rendimentos de propriedade. Incluem-se nas ISFLSF as associações de beneficência ou de assistência, sindicatos, associações profissionais ou científicas, associações de consumidores, partidos políticos, igrejas ou associações religiosas e clubes sociais, culturais, recreativos e desportivos.</w:t>
      </w:r>
    </w:p>
    <w:p w:rsidR="002F6274" w:rsidRPr="003F05D0" w:rsidRDefault="002F6274" w:rsidP="00731339">
      <w:pPr>
        <w:spacing w:after="0" w:line="240" w:lineRule="auto"/>
        <w:ind w:firstLine="567"/>
        <w:jc w:val="both"/>
        <w:rPr>
          <w:rFonts w:ascii="Arial" w:hAnsi="Arial" w:cs="Arial"/>
        </w:rPr>
      </w:pPr>
    </w:p>
    <w:p w:rsidR="00EC0B3D" w:rsidRPr="003F05D0" w:rsidRDefault="00A01ED8" w:rsidP="00731339">
      <w:pPr>
        <w:pStyle w:val="Cabealho4"/>
        <w:spacing w:before="0" w:line="240" w:lineRule="auto"/>
        <w:ind w:left="1134" w:hanging="1134"/>
        <w:jc w:val="both"/>
        <w:rPr>
          <w:rFonts w:ascii="Arial" w:hAnsi="Arial" w:cs="Arial"/>
          <w:b w:val="0"/>
          <w:i w:val="0"/>
        </w:rPr>
      </w:pPr>
      <w:bookmarkStart w:id="16" w:name="_Toc465894247"/>
      <w:bookmarkStart w:id="17" w:name="_Toc466577185"/>
      <w:r>
        <w:rPr>
          <w:rFonts w:ascii="Arial" w:hAnsi="Arial" w:cs="Arial"/>
          <w:i w:val="0"/>
        </w:rPr>
        <w:t>3.2</w:t>
      </w:r>
      <w:r w:rsidR="00EC0B3D" w:rsidRPr="003F05D0">
        <w:rPr>
          <w:rFonts w:ascii="Arial" w:hAnsi="Arial" w:cs="Arial"/>
          <w:i w:val="0"/>
        </w:rPr>
        <w:t>. As paróquias e o Estatuto das Instituições Particulares de Solidariedade Social</w:t>
      </w:r>
      <w:bookmarkEnd w:id="16"/>
      <w:bookmarkEnd w:id="17"/>
    </w:p>
    <w:p w:rsidR="00EC0B3D" w:rsidRPr="003F05D0" w:rsidRDefault="00EC0B3D" w:rsidP="00731339">
      <w:pPr>
        <w:spacing w:after="0" w:line="240" w:lineRule="auto"/>
        <w:ind w:firstLine="567"/>
        <w:jc w:val="both"/>
        <w:rPr>
          <w:rFonts w:ascii="Arial" w:hAnsi="Arial" w:cs="Arial"/>
        </w:rPr>
      </w:pPr>
    </w:p>
    <w:p w:rsidR="00EC0B3D" w:rsidRPr="003F05D0" w:rsidRDefault="00EC0B3D" w:rsidP="00731339">
      <w:pPr>
        <w:spacing w:after="0" w:line="240" w:lineRule="auto"/>
        <w:jc w:val="both"/>
        <w:rPr>
          <w:rFonts w:ascii="Arial" w:hAnsi="Arial" w:cs="Arial"/>
        </w:rPr>
      </w:pPr>
      <w:r w:rsidRPr="003F05D0">
        <w:rPr>
          <w:rFonts w:ascii="Arial" w:hAnsi="Arial" w:cs="Arial"/>
        </w:rPr>
        <w:t>Associado às paróquias, encontramos outras instituições que desenvolvem atividades com fins não religiosos, tais como os Centros Sociais e Paroquiais.</w:t>
      </w:r>
      <w:r w:rsidR="00DD4827" w:rsidRPr="003F05D0">
        <w:rPr>
          <w:rFonts w:ascii="Arial" w:hAnsi="Arial" w:cs="Arial"/>
        </w:rPr>
        <w:t xml:space="preserve"> A alteração legislativa imposta pelo </w:t>
      </w:r>
      <w:r w:rsidRPr="003F05D0">
        <w:rPr>
          <w:rFonts w:ascii="Arial" w:hAnsi="Arial" w:cs="Arial"/>
        </w:rPr>
        <w:t xml:space="preserve">Decreto-Lei n.º 172-A/2014, de 14 de novembro, </w:t>
      </w:r>
      <w:r w:rsidR="00DD4827" w:rsidRPr="003F05D0">
        <w:rPr>
          <w:rFonts w:ascii="Arial" w:hAnsi="Arial" w:cs="Arial"/>
        </w:rPr>
        <w:t xml:space="preserve">que </w:t>
      </w:r>
      <w:r w:rsidRPr="003F05D0">
        <w:rPr>
          <w:rFonts w:ascii="Arial" w:hAnsi="Arial" w:cs="Arial"/>
        </w:rPr>
        <w:t>alterou e republicou o Estatuto das Instituições Particulares de Solidariedade Social, aprovado pelo Decreto-Lei n.º 119/83, de 25 de fevereiro</w:t>
      </w:r>
      <w:r w:rsidR="00DD4827" w:rsidRPr="003F05D0">
        <w:rPr>
          <w:rFonts w:ascii="Arial" w:hAnsi="Arial" w:cs="Arial"/>
        </w:rPr>
        <w:t xml:space="preserve">, veio estabelecer que as </w:t>
      </w:r>
      <w:r w:rsidRPr="003F05D0">
        <w:rPr>
          <w:rFonts w:ascii="Arial" w:hAnsi="Arial" w:cs="Arial"/>
        </w:rPr>
        <w:t xml:space="preserve">instituições, nos termos da Concordata celebrada entre a Santa Sé e a República Portuguesa em 18 de maio de 2004, </w:t>
      </w:r>
      <w:r w:rsidRPr="003F05D0">
        <w:rPr>
          <w:rFonts w:ascii="Arial" w:hAnsi="Arial" w:cs="Arial"/>
        </w:rPr>
        <w:lastRenderedPageBreak/>
        <w:t>podem assumir a forma de Institutos de Organizações ou Instituições da Igreja Católica, designadamente Centros Sociais e Paroquiais e Cáritas Diocesanas e Paroquiais (Lopes, 2015).</w:t>
      </w:r>
      <w:r w:rsidR="00DD4827" w:rsidRPr="003F05D0">
        <w:rPr>
          <w:rFonts w:ascii="Arial" w:hAnsi="Arial" w:cs="Arial"/>
        </w:rPr>
        <w:t xml:space="preserve"> Embora não seja este o nosso objeto de estudo, consideramos, face ao vazio legal existente</w:t>
      </w:r>
      <w:r w:rsidR="004D284C" w:rsidRPr="003F05D0">
        <w:rPr>
          <w:rFonts w:ascii="Arial" w:hAnsi="Arial" w:cs="Arial"/>
        </w:rPr>
        <w:t xml:space="preserve"> relativamente ao enquadramento jurídico das paróquias, que por </w:t>
      </w:r>
      <w:r w:rsidRPr="003F05D0">
        <w:rPr>
          <w:rFonts w:ascii="Arial" w:hAnsi="Arial" w:cs="Arial"/>
        </w:rPr>
        <w:t>analogia, se deveria aplicar a estas entidades o regime jurídico aplicado às IPSS. Entendemos que deve ser aplicada às paróquias a separação entre fins principais e instrumentais ou atividades instrumentais, previstas nos artigos n.º 1-A e 1-B do EIPSS.</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Entende-se por fins principais das paróquias as atividades de culto e de apoio espiritual às comunidades em que estas se encontram inseridas. Estas atividades podem ser complementadas com o desenvolvimento de atividades secundárias, ou seja, atividades sem fins lucrativos que sejam compatíveis com os fins principais desenvolvidos, tais como atividades de cariz social. Por fins instrumentais, entendem-se as atividades desenvolvidas por estas instituições, relativamente aos fins não lucrativos, ainda que desenvolvidas por outras entidades por si criadas, mesmo que em parceria e cujos resultados económicos contribu</w:t>
      </w:r>
      <w:r w:rsidR="00A01ED8">
        <w:rPr>
          <w:rFonts w:ascii="Arial" w:hAnsi="Arial" w:cs="Arial"/>
        </w:rPr>
        <w:t>a</w:t>
      </w:r>
      <w:r w:rsidRPr="003F05D0">
        <w:rPr>
          <w:rFonts w:ascii="Arial" w:hAnsi="Arial" w:cs="Arial"/>
        </w:rPr>
        <w:t xml:space="preserve">m exclusivamente para o financiamento da concretização dos fins principais (Lopes, 2015). </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Assim, em nome da sustentabilidade da paróquia, admite-se a prática de atos com fins lucrativos como forma de angariação de receitas que melhor permitam prosseguir os fins principais.</w:t>
      </w:r>
    </w:p>
    <w:p w:rsidR="004D284C" w:rsidRDefault="00EC0B3D" w:rsidP="00731339">
      <w:pPr>
        <w:spacing w:after="0" w:line="240" w:lineRule="auto"/>
        <w:ind w:firstLine="567"/>
        <w:jc w:val="both"/>
        <w:rPr>
          <w:rFonts w:ascii="Arial" w:hAnsi="Arial" w:cs="Arial"/>
        </w:rPr>
      </w:pPr>
      <w:r w:rsidRPr="003F05D0">
        <w:rPr>
          <w:rFonts w:ascii="Arial" w:hAnsi="Arial" w:cs="Arial"/>
        </w:rPr>
        <w:t>Considerando importante para este trabalho compreender o regime contabilístico aplicado a estas entidades, iremos debruçar-nos sobre esta temática n</w:t>
      </w:r>
      <w:r w:rsidR="00A01ED8">
        <w:rPr>
          <w:rFonts w:ascii="Arial" w:hAnsi="Arial" w:cs="Arial"/>
        </w:rPr>
        <w:t>a</w:t>
      </w:r>
      <w:r w:rsidRPr="003F05D0">
        <w:rPr>
          <w:rFonts w:ascii="Arial" w:hAnsi="Arial" w:cs="Arial"/>
        </w:rPr>
        <w:t xml:space="preserve"> próxim</w:t>
      </w:r>
      <w:r w:rsidR="00A01ED8">
        <w:rPr>
          <w:rFonts w:ascii="Arial" w:hAnsi="Arial" w:cs="Arial"/>
        </w:rPr>
        <w:t>a</w:t>
      </w:r>
      <w:r w:rsidRPr="003F05D0">
        <w:rPr>
          <w:rFonts w:ascii="Arial" w:hAnsi="Arial" w:cs="Arial"/>
        </w:rPr>
        <w:t xml:space="preserve"> </w:t>
      </w:r>
      <w:r w:rsidR="00A01ED8">
        <w:rPr>
          <w:rFonts w:ascii="Arial" w:hAnsi="Arial" w:cs="Arial"/>
        </w:rPr>
        <w:t>seção</w:t>
      </w:r>
      <w:r w:rsidR="004D284C" w:rsidRPr="003F05D0">
        <w:rPr>
          <w:rFonts w:ascii="Arial" w:hAnsi="Arial" w:cs="Arial"/>
        </w:rPr>
        <w:t>.</w:t>
      </w:r>
    </w:p>
    <w:p w:rsidR="003F05D0" w:rsidRPr="003F05D0" w:rsidRDefault="003F05D0" w:rsidP="00731339">
      <w:pPr>
        <w:spacing w:after="0" w:line="240" w:lineRule="auto"/>
        <w:ind w:firstLine="567"/>
        <w:jc w:val="both"/>
        <w:rPr>
          <w:rFonts w:ascii="Arial" w:hAnsi="Arial" w:cs="Arial"/>
        </w:rPr>
      </w:pPr>
    </w:p>
    <w:p w:rsidR="001134C9" w:rsidRDefault="00A01ED8" w:rsidP="0057192B">
      <w:pPr>
        <w:pStyle w:val="Cabealho2"/>
        <w:spacing w:before="0" w:line="240" w:lineRule="auto"/>
        <w:ind w:left="851" w:hanging="851"/>
        <w:jc w:val="both"/>
        <w:rPr>
          <w:rFonts w:ascii="Arial" w:hAnsi="Arial" w:cs="Arial"/>
          <w:sz w:val="22"/>
          <w:szCs w:val="22"/>
        </w:rPr>
      </w:pPr>
      <w:r>
        <w:rPr>
          <w:rFonts w:ascii="Arial" w:hAnsi="Arial" w:cs="Arial"/>
          <w:sz w:val="22"/>
          <w:szCs w:val="22"/>
        </w:rPr>
        <w:t>4</w:t>
      </w:r>
      <w:r w:rsidR="001134C9" w:rsidRPr="003F05D0">
        <w:rPr>
          <w:rFonts w:ascii="Arial" w:hAnsi="Arial" w:cs="Arial"/>
          <w:sz w:val="22"/>
          <w:szCs w:val="22"/>
        </w:rPr>
        <w:t xml:space="preserve">. O regime </w:t>
      </w:r>
      <w:r w:rsidR="00707699" w:rsidRPr="003F05D0">
        <w:rPr>
          <w:rFonts w:ascii="Arial" w:hAnsi="Arial" w:cs="Arial"/>
          <w:sz w:val="22"/>
          <w:szCs w:val="22"/>
        </w:rPr>
        <w:t>contabilístico das paróquias</w:t>
      </w:r>
    </w:p>
    <w:p w:rsidR="003F05D0" w:rsidRPr="003F05D0" w:rsidRDefault="003F05D0" w:rsidP="00731339">
      <w:pPr>
        <w:spacing w:after="0" w:line="240" w:lineRule="auto"/>
        <w:ind w:firstLine="567"/>
      </w:pPr>
    </w:p>
    <w:p w:rsidR="00EC0B3D" w:rsidRPr="003F05D0" w:rsidRDefault="00EC0B3D" w:rsidP="00731339">
      <w:pPr>
        <w:spacing w:after="0" w:line="240" w:lineRule="auto"/>
        <w:jc w:val="both"/>
        <w:rPr>
          <w:rFonts w:ascii="Arial" w:hAnsi="Arial" w:cs="Arial"/>
        </w:rPr>
      </w:pPr>
      <w:bookmarkStart w:id="18" w:name="_Toc460348807"/>
      <w:r w:rsidRPr="003F05D0">
        <w:rPr>
          <w:rFonts w:ascii="Arial" w:hAnsi="Arial" w:cs="Arial"/>
          <w:color w:val="000000"/>
        </w:rPr>
        <w:t xml:space="preserve">As paróquias, como referido anteriormente, abrangem duas situações distintas. </w:t>
      </w:r>
      <w:r w:rsidRPr="003F05D0">
        <w:rPr>
          <w:rFonts w:ascii="Arial" w:hAnsi="Arial" w:cs="Arial"/>
        </w:rPr>
        <w:t xml:space="preserve">Por um lado, desenvolvem a sua atividade religiosa normal, da qual devem </w:t>
      </w:r>
      <w:r w:rsidR="00A01ED8">
        <w:rPr>
          <w:rFonts w:ascii="Arial" w:hAnsi="Arial" w:cs="Arial"/>
        </w:rPr>
        <w:t>prestar contas</w:t>
      </w:r>
      <w:r w:rsidRPr="003F05D0">
        <w:rPr>
          <w:rFonts w:ascii="Arial" w:hAnsi="Arial" w:cs="Arial"/>
        </w:rPr>
        <w:t xml:space="preserve"> anualmente </w:t>
      </w:r>
      <w:r w:rsidR="00A01ED8">
        <w:rPr>
          <w:rFonts w:ascii="Arial" w:hAnsi="Arial" w:cs="Arial"/>
        </w:rPr>
        <w:t>à</w:t>
      </w:r>
      <w:r w:rsidRPr="003F05D0">
        <w:rPr>
          <w:rFonts w:ascii="Arial" w:hAnsi="Arial" w:cs="Arial"/>
        </w:rPr>
        <w:t xml:space="preserve"> diocese </w:t>
      </w:r>
      <w:r w:rsidRPr="003F05D0">
        <w:rPr>
          <w:rFonts w:ascii="Arial" w:hAnsi="Arial" w:cs="Arial"/>
          <w:color w:val="000000"/>
        </w:rPr>
        <w:t>(Ferreira, 2003).</w:t>
      </w:r>
      <w:r w:rsidRPr="003F05D0">
        <w:rPr>
          <w:rFonts w:ascii="Arial" w:hAnsi="Arial" w:cs="Arial"/>
        </w:rPr>
        <w:t xml:space="preserve"> Por outro lado podem desenvolver atividades com fins diversos dos religiosos. Estes diferentes tipos de atividades têm tratamento contabilístico distinto.</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 xml:space="preserve">Por analogia, as atividades desenvolvidas pelas paróquias podem ser equiparadas às previstas nos artigos 1-A e 1-B do EIPSS. O n.º 3 do artigo 1.º do EIPSS determina que o regime estabelecido no referido estatuto aplica-se subsidiariamente às instituições que se encontrem sujeitas a regulamentação especial, nas quais podemos incluir as paróquias, uma vez que o referido Estatuto </w:t>
      </w:r>
      <w:r w:rsidRPr="003F05D0">
        <w:rPr>
          <w:rFonts w:ascii="Arial" w:hAnsi="Arial" w:cs="Arial"/>
          <w:color w:val="000000"/>
        </w:rPr>
        <w:t xml:space="preserve">faz a distinção entre pessoas jurídicas constituídas ao abrigo do direito português e as pessoas jurídicas canónicas (Mesquita, 2014; </w:t>
      </w:r>
      <w:r w:rsidRPr="003F05D0">
        <w:rPr>
          <w:rFonts w:ascii="Arial" w:hAnsi="Arial" w:cs="Arial"/>
        </w:rPr>
        <w:t xml:space="preserve">Lopes, 2015). </w:t>
      </w:r>
    </w:p>
    <w:p w:rsidR="00EC0B3D" w:rsidRPr="003F05D0" w:rsidRDefault="00EC0B3D" w:rsidP="00731339">
      <w:pPr>
        <w:spacing w:after="0" w:line="240" w:lineRule="auto"/>
        <w:ind w:firstLine="567"/>
        <w:jc w:val="both"/>
        <w:rPr>
          <w:rFonts w:ascii="Arial" w:hAnsi="Arial" w:cs="Arial"/>
          <w:color w:val="000000"/>
        </w:rPr>
      </w:pPr>
      <w:r w:rsidRPr="003F05D0">
        <w:rPr>
          <w:rFonts w:ascii="Arial" w:hAnsi="Arial" w:cs="Arial"/>
          <w:color w:val="000000"/>
        </w:rPr>
        <w:t>De salientar que os resultados</w:t>
      </w:r>
      <w:r w:rsidR="00A01ED8">
        <w:rPr>
          <w:rFonts w:ascii="Arial" w:hAnsi="Arial" w:cs="Arial"/>
          <w:color w:val="000000"/>
        </w:rPr>
        <w:t xml:space="preserve"> contabilísticos</w:t>
      </w:r>
      <w:r w:rsidRPr="003F05D0">
        <w:rPr>
          <w:rFonts w:ascii="Arial" w:hAnsi="Arial" w:cs="Arial"/>
          <w:color w:val="000000"/>
        </w:rPr>
        <w:t xml:space="preserve"> obtidos por estas entidades, decorrentes dos fins instrumentais desenvolvidos, </w:t>
      </w:r>
      <w:r w:rsidR="00974EB9" w:rsidRPr="003F05D0">
        <w:rPr>
          <w:rFonts w:ascii="Arial" w:hAnsi="Arial" w:cs="Arial"/>
          <w:color w:val="000000"/>
        </w:rPr>
        <w:t>embora revertam para a atividade principal da paróquia e se destinem a suprir as necessidades normais de funcionamento</w:t>
      </w:r>
      <w:r w:rsidRPr="003F05D0">
        <w:rPr>
          <w:rFonts w:ascii="Arial" w:hAnsi="Arial" w:cs="Arial"/>
          <w:color w:val="000000"/>
        </w:rPr>
        <w:t>, estão sujeitos ao tratamento e regime fiscal aplicado à respetiva atividade, nos termos do n.º 5 do art.º 26.º da Concordata (2004).</w:t>
      </w:r>
    </w:p>
    <w:p w:rsidR="00A41472" w:rsidRPr="003F05D0" w:rsidRDefault="00974EB9" w:rsidP="00731339">
      <w:pPr>
        <w:spacing w:after="0" w:line="240" w:lineRule="auto"/>
        <w:ind w:firstLine="567"/>
        <w:jc w:val="both"/>
        <w:rPr>
          <w:rFonts w:ascii="Arial" w:hAnsi="Arial" w:cs="Arial"/>
          <w:color w:val="000000"/>
        </w:rPr>
      </w:pPr>
      <w:r w:rsidRPr="003F05D0">
        <w:rPr>
          <w:rFonts w:ascii="Arial" w:hAnsi="Arial" w:cs="Arial"/>
          <w:color w:val="000000"/>
        </w:rPr>
        <w:t xml:space="preserve">Assim, </w:t>
      </w:r>
      <w:r w:rsidR="00EC0B3D" w:rsidRPr="003F05D0">
        <w:rPr>
          <w:rFonts w:ascii="Arial" w:hAnsi="Arial" w:cs="Arial"/>
          <w:color w:val="000000"/>
        </w:rPr>
        <w:t>de acordo com o n.º 1 do art.º 14-A do EIPSS, as contas do exercício das paróquias, por analogia com as restantes entidades ligadas à igreja, tais como misericórdias e centros sociais e paroquiais, ou com outras entidades da economia social</w:t>
      </w:r>
      <w:r w:rsidRPr="003F05D0">
        <w:rPr>
          <w:rFonts w:ascii="Arial" w:hAnsi="Arial" w:cs="Arial"/>
          <w:color w:val="000000"/>
        </w:rPr>
        <w:t xml:space="preserve"> </w:t>
      </w:r>
      <w:r w:rsidR="00EC0B3D" w:rsidRPr="003F05D0">
        <w:rPr>
          <w:rFonts w:ascii="Arial" w:hAnsi="Arial" w:cs="Arial"/>
          <w:color w:val="000000"/>
        </w:rPr>
        <w:t>devem obedecer ao Regime de Normalização Contabilística para as Entidades do Setor Não Lucrativo (Meira, 2015)</w:t>
      </w:r>
      <w:r w:rsidR="00A41472" w:rsidRPr="003F05D0">
        <w:rPr>
          <w:rFonts w:ascii="Arial" w:hAnsi="Arial" w:cs="Arial"/>
          <w:color w:val="000000"/>
        </w:rPr>
        <w:t xml:space="preserve">. Estas entidades </w:t>
      </w:r>
      <w:r w:rsidR="004D6976">
        <w:rPr>
          <w:rFonts w:ascii="Arial" w:hAnsi="Arial" w:cs="Arial"/>
          <w:color w:val="000000"/>
        </w:rPr>
        <w:t xml:space="preserve">podem </w:t>
      </w:r>
      <w:r w:rsidR="00A41472" w:rsidRPr="003F05D0">
        <w:rPr>
          <w:rFonts w:ascii="Arial" w:hAnsi="Arial" w:cs="Arial"/>
          <w:color w:val="000000"/>
        </w:rPr>
        <w:t>ficar dispensadas da aplicação da NCRF-ESNL, desde que cumpridos os critérios previstos no n.º 2 do artigo 10.º do Decreto-Lei n.º 98/2015.</w:t>
      </w:r>
    </w:p>
    <w:p w:rsidR="00A41472" w:rsidRPr="003F05D0" w:rsidRDefault="00A41472" w:rsidP="00731339">
      <w:pPr>
        <w:spacing w:after="0" w:line="240" w:lineRule="auto"/>
        <w:ind w:firstLine="567"/>
        <w:jc w:val="both"/>
        <w:rPr>
          <w:rFonts w:ascii="Arial" w:hAnsi="Arial" w:cs="Arial"/>
          <w:color w:val="000000"/>
        </w:rPr>
      </w:pPr>
      <w:r w:rsidRPr="003F05D0">
        <w:rPr>
          <w:rFonts w:ascii="Arial" w:hAnsi="Arial" w:cs="Arial"/>
          <w:color w:val="000000"/>
        </w:rPr>
        <w:t xml:space="preserve">Neste contexto, as </w:t>
      </w:r>
      <w:r w:rsidRPr="003F05D0">
        <w:rPr>
          <w:rFonts w:ascii="Arial" w:hAnsi="Arial" w:cs="Arial"/>
        </w:rPr>
        <w:t>entidades que estejam dispensadas, nomeadamente as paróquias, e que não optem pela aplicação da NCRF-ESNL ficam obrigadas à prestação de contas em regime de caixa</w:t>
      </w:r>
      <w:r w:rsidR="002D1F07">
        <w:rPr>
          <w:rFonts w:ascii="Arial" w:hAnsi="Arial" w:cs="Arial"/>
        </w:rPr>
        <w:t xml:space="preserve"> (nomeadamente, aquelas em que o</w:t>
      </w:r>
      <w:r w:rsidR="002D1F07" w:rsidRPr="00DD4827">
        <w:rPr>
          <w:rFonts w:ascii="Arial" w:hAnsi="Arial" w:cs="Arial"/>
        </w:rPr>
        <w:t xml:space="preserve"> volume de negócios líquido não exceda </w:t>
      </w:r>
      <w:r w:rsidR="002D1F07">
        <w:rPr>
          <w:rFonts w:ascii="Arial" w:hAnsi="Arial" w:cs="Arial"/>
        </w:rPr>
        <w:t xml:space="preserve">os </w:t>
      </w:r>
      <w:r w:rsidR="002D1F07" w:rsidRPr="00DD4827">
        <w:rPr>
          <w:rFonts w:ascii="Arial" w:hAnsi="Arial" w:cs="Arial"/>
        </w:rPr>
        <w:t xml:space="preserve">€150.000 </w:t>
      </w:r>
      <w:r w:rsidR="002D1F07">
        <w:rPr>
          <w:rFonts w:ascii="Arial" w:hAnsi="Arial" w:cs="Arial"/>
        </w:rPr>
        <w:t>nos</w:t>
      </w:r>
      <w:r w:rsidR="002D1F07" w:rsidRPr="00DD4827">
        <w:rPr>
          <w:rFonts w:ascii="Arial" w:hAnsi="Arial" w:cs="Arial"/>
        </w:rPr>
        <w:t xml:space="preserve"> dois períodos anteriores</w:t>
      </w:r>
      <w:r w:rsidR="002D1F07">
        <w:rPr>
          <w:rFonts w:ascii="Arial" w:hAnsi="Arial" w:cs="Arial"/>
        </w:rPr>
        <w:t>)</w:t>
      </w:r>
      <w:r w:rsidRPr="003F05D0">
        <w:rPr>
          <w:rFonts w:ascii="Arial" w:hAnsi="Arial" w:cs="Arial"/>
        </w:rPr>
        <w:t>.</w:t>
      </w:r>
    </w:p>
    <w:p w:rsidR="00A41472" w:rsidRPr="003F05D0" w:rsidRDefault="00A41472" w:rsidP="00731339">
      <w:pPr>
        <w:spacing w:after="0" w:line="240" w:lineRule="auto"/>
        <w:ind w:firstLine="567"/>
        <w:jc w:val="both"/>
        <w:rPr>
          <w:rFonts w:ascii="Arial" w:hAnsi="Arial" w:cs="Arial"/>
          <w:color w:val="000000"/>
        </w:rPr>
      </w:pPr>
    </w:p>
    <w:p w:rsidR="00EC0B3D" w:rsidRPr="003F05D0" w:rsidRDefault="00EC0B3D" w:rsidP="0048350D">
      <w:pPr>
        <w:pStyle w:val="Cabealho2"/>
        <w:spacing w:before="0" w:line="240" w:lineRule="auto"/>
        <w:jc w:val="both"/>
        <w:rPr>
          <w:rFonts w:ascii="Arial" w:hAnsi="Arial" w:cs="Arial"/>
          <w:b w:val="0"/>
          <w:sz w:val="22"/>
          <w:szCs w:val="22"/>
        </w:rPr>
      </w:pPr>
      <w:bookmarkStart w:id="19" w:name="_Toc465894260"/>
      <w:bookmarkStart w:id="20" w:name="_Toc466577198"/>
      <w:bookmarkEnd w:id="18"/>
      <w:r w:rsidRPr="003F05D0">
        <w:rPr>
          <w:rFonts w:ascii="Arial" w:hAnsi="Arial" w:cs="Arial"/>
          <w:sz w:val="22"/>
          <w:szCs w:val="22"/>
        </w:rPr>
        <w:t>Divulgação e transparência na prestação de contas</w:t>
      </w:r>
      <w:bookmarkEnd w:id="19"/>
      <w:bookmarkEnd w:id="20"/>
    </w:p>
    <w:p w:rsidR="00EC0B3D" w:rsidRPr="003F05D0" w:rsidRDefault="00EC0B3D" w:rsidP="00731339">
      <w:pPr>
        <w:spacing w:after="0" w:line="240" w:lineRule="auto"/>
        <w:ind w:firstLine="567"/>
        <w:jc w:val="both"/>
        <w:rPr>
          <w:rFonts w:ascii="Arial" w:hAnsi="Arial" w:cs="Arial"/>
        </w:rPr>
      </w:pPr>
    </w:p>
    <w:p w:rsidR="00EC0B3D" w:rsidRPr="003F05D0" w:rsidRDefault="00EC0B3D" w:rsidP="0048350D">
      <w:pPr>
        <w:spacing w:after="0" w:line="240" w:lineRule="auto"/>
        <w:jc w:val="both"/>
        <w:rPr>
          <w:rFonts w:ascii="Arial" w:hAnsi="Arial" w:cs="Arial"/>
        </w:rPr>
      </w:pPr>
      <w:r w:rsidRPr="003F05D0">
        <w:rPr>
          <w:rFonts w:ascii="Arial" w:hAnsi="Arial" w:cs="Arial"/>
        </w:rPr>
        <w:lastRenderedPageBreak/>
        <w:t xml:space="preserve">Segundo Gray, </w:t>
      </w:r>
      <w:proofErr w:type="spellStart"/>
      <w:r w:rsidRPr="003F05D0">
        <w:rPr>
          <w:rFonts w:ascii="Arial" w:hAnsi="Arial" w:cs="Arial"/>
        </w:rPr>
        <w:t>Bebbington</w:t>
      </w:r>
      <w:proofErr w:type="spellEnd"/>
      <w:r w:rsidRPr="003F05D0">
        <w:rPr>
          <w:rFonts w:ascii="Arial" w:hAnsi="Arial" w:cs="Arial"/>
        </w:rPr>
        <w:t xml:space="preserve"> e </w:t>
      </w:r>
      <w:proofErr w:type="spellStart"/>
      <w:r w:rsidRPr="003F05D0">
        <w:rPr>
          <w:rFonts w:ascii="Arial" w:hAnsi="Arial" w:cs="Arial"/>
        </w:rPr>
        <w:t>Collison</w:t>
      </w:r>
      <w:proofErr w:type="spellEnd"/>
      <w:r w:rsidRPr="003F05D0">
        <w:rPr>
          <w:rFonts w:ascii="Arial" w:hAnsi="Arial" w:cs="Arial"/>
        </w:rPr>
        <w:t xml:space="preserve"> (2006), a divulgação de informações ao público tem um papel preponderante no processo de transparência das EES, reforçando a sua legitimidade e credibilidade diante dos </w:t>
      </w:r>
      <w:proofErr w:type="spellStart"/>
      <w:r w:rsidRPr="003F05D0">
        <w:rPr>
          <w:rFonts w:ascii="Arial" w:hAnsi="Arial" w:cs="Arial"/>
          <w:i/>
        </w:rPr>
        <w:t>stakeholders</w:t>
      </w:r>
      <w:proofErr w:type="spellEnd"/>
      <w:r w:rsidRPr="003F05D0">
        <w:rPr>
          <w:rFonts w:ascii="Arial" w:hAnsi="Arial" w:cs="Arial"/>
        </w:rPr>
        <w:t xml:space="preserve">. </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O relato financeiro neste setor e</w:t>
      </w:r>
      <w:r w:rsidR="00A01ED8">
        <w:rPr>
          <w:rFonts w:ascii="Arial" w:hAnsi="Arial" w:cs="Arial"/>
        </w:rPr>
        <w:t>,</w:t>
      </w:r>
      <w:r w:rsidRPr="003F05D0">
        <w:rPr>
          <w:rFonts w:ascii="Arial" w:hAnsi="Arial" w:cs="Arial"/>
        </w:rPr>
        <w:t xml:space="preserve"> em particular nas paróquias, é um meio de comunicação importante, pois através dele, estas organizações conseguem satisfazer o seu dever e a sua responsabilidade perante os beneméritos e a sociedade. Segundo Carvalho (2016), apesar da debilidade dos relatórios produzidos por estas entidades e dos canais de divulgação serem pouco formais deve incentivar-se a divulgação pública de informação</w:t>
      </w:r>
      <w:r w:rsidR="00A01ED8">
        <w:rPr>
          <w:rFonts w:ascii="Arial" w:hAnsi="Arial" w:cs="Arial"/>
        </w:rPr>
        <w:t>,</w:t>
      </w:r>
      <w:r w:rsidRPr="003F05D0">
        <w:rPr>
          <w:rFonts w:ascii="Arial" w:hAnsi="Arial" w:cs="Arial"/>
        </w:rPr>
        <w:t xml:space="preserve"> de forma a assegurar que se trabalha estritamente no interesse da comunidade e não para benefício próprio, uma vez que a divulgação e transparência são fundamentais para manter a confiança nestas entidades.</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 xml:space="preserve">Benjamin (2008) refere que existe cada vez mais a necessidade do cumprimento de regras para garantir a qualidade do relato financeiro e a utilidade que é dada </w:t>
      </w:r>
      <w:proofErr w:type="gramStart"/>
      <w:r w:rsidRPr="003F05D0">
        <w:rPr>
          <w:rFonts w:ascii="Arial" w:hAnsi="Arial" w:cs="Arial"/>
        </w:rPr>
        <w:t>ao mesmo</w:t>
      </w:r>
      <w:proofErr w:type="gramEnd"/>
      <w:r w:rsidRPr="003F05D0">
        <w:rPr>
          <w:rFonts w:ascii="Arial" w:hAnsi="Arial" w:cs="Arial"/>
        </w:rPr>
        <w:t>.</w:t>
      </w:r>
    </w:p>
    <w:p w:rsidR="00EC0B3D" w:rsidRPr="003F05D0" w:rsidRDefault="00EC0B3D" w:rsidP="00731339">
      <w:pPr>
        <w:spacing w:after="0" w:line="240" w:lineRule="auto"/>
        <w:ind w:firstLine="567"/>
        <w:jc w:val="both"/>
        <w:rPr>
          <w:rFonts w:ascii="Arial" w:hAnsi="Arial" w:cs="Arial"/>
        </w:rPr>
      </w:pPr>
      <w:r w:rsidRPr="003F05D0">
        <w:rPr>
          <w:rFonts w:ascii="Arial" w:hAnsi="Arial" w:cs="Arial"/>
        </w:rPr>
        <w:t xml:space="preserve">Na era da tecnologia, a transparência pode ser demonstrada através dos instrumentos disponíveis ao público em geral nos </w:t>
      </w:r>
      <w:proofErr w:type="gramStart"/>
      <w:r w:rsidRPr="003F05D0">
        <w:rPr>
          <w:rFonts w:ascii="Arial" w:hAnsi="Arial" w:cs="Arial"/>
          <w:i/>
        </w:rPr>
        <w:t>sites</w:t>
      </w:r>
      <w:proofErr w:type="gramEnd"/>
      <w:r w:rsidRPr="003F05D0">
        <w:rPr>
          <w:rFonts w:ascii="Arial" w:hAnsi="Arial" w:cs="Arial"/>
        </w:rPr>
        <w:t xml:space="preserve"> das instituições. </w:t>
      </w:r>
      <w:r w:rsidR="00A41472" w:rsidRPr="003F05D0">
        <w:rPr>
          <w:rFonts w:ascii="Arial" w:hAnsi="Arial" w:cs="Arial"/>
        </w:rPr>
        <w:t>T</w:t>
      </w:r>
      <w:r w:rsidRPr="003F05D0">
        <w:rPr>
          <w:rFonts w:ascii="Arial" w:hAnsi="Arial" w:cs="Arial"/>
        </w:rPr>
        <w:t>ambém em termos de divulgação e de transparência, as paróquias, por referência a outras entidades ligadas à Igreja, deveriam ter as contas do exercício publicitadas obrigatoriamente no sítio institucional eletrónico da instituição até 31 de maio do ano seguinte a que dizem respeito (n.º 2 do art.º 2.º do EIPSS).</w:t>
      </w:r>
    </w:p>
    <w:p w:rsidR="00A41472" w:rsidRPr="003F05D0" w:rsidRDefault="00A41472" w:rsidP="00731339">
      <w:pPr>
        <w:spacing w:after="0" w:line="240" w:lineRule="auto"/>
        <w:ind w:firstLine="567"/>
        <w:jc w:val="both"/>
        <w:rPr>
          <w:rFonts w:ascii="Arial" w:hAnsi="Arial" w:cs="Arial"/>
        </w:rPr>
      </w:pPr>
    </w:p>
    <w:p w:rsidR="008B3AAD" w:rsidRPr="003F05D0" w:rsidRDefault="008B3AAD" w:rsidP="00731339">
      <w:pPr>
        <w:pStyle w:val="Cabealho1"/>
        <w:spacing w:before="0" w:line="240" w:lineRule="auto"/>
        <w:ind w:firstLine="567"/>
        <w:jc w:val="both"/>
        <w:rPr>
          <w:rFonts w:ascii="Arial" w:hAnsi="Arial" w:cs="Arial"/>
          <w:sz w:val="22"/>
          <w:szCs w:val="22"/>
        </w:rPr>
      </w:pPr>
    </w:p>
    <w:p w:rsidR="008B3AAD" w:rsidRDefault="00A01ED8" w:rsidP="0057192B">
      <w:pPr>
        <w:pStyle w:val="Cabealho1"/>
        <w:spacing w:before="0" w:line="240" w:lineRule="auto"/>
        <w:jc w:val="both"/>
        <w:rPr>
          <w:rFonts w:ascii="Arial" w:hAnsi="Arial" w:cs="Arial"/>
          <w:sz w:val="22"/>
          <w:szCs w:val="22"/>
        </w:rPr>
      </w:pPr>
      <w:r>
        <w:rPr>
          <w:rFonts w:ascii="Arial" w:hAnsi="Arial" w:cs="Arial"/>
          <w:sz w:val="22"/>
          <w:szCs w:val="22"/>
        </w:rPr>
        <w:t>5</w:t>
      </w:r>
      <w:r w:rsidR="008B3AAD" w:rsidRPr="003F05D0">
        <w:rPr>
          <w:rFonts w:ascii="Arial" w:hAnsi="Arial" w:cs="Arial"/>
          <w:sz w:val="22"/>
          <w:szCs w:val="22"/>
        </w:rPr>
        <w:t xml:space="preserve">. </w:t>
      </w:r>
      <w:r>
        <w:rPr>
          <w:rFonts w:ascii="Arial" w:hAnsi="Arial" w:cs="Arial"/>
          <w:sz w:val="22"/>
          <w:szCs w:val="22"/>
        </w:rPr>
        <w:t>Estudo empírico: a transparência das paróquias portuguesas no período entre 2011 e 2015</w:t>
      </w:r>
    </w:p>
    <w:p w:rsidR="003F05D0" w:rsidRPr="003F05D0" w:rsidRDefault="003F05D0" w:rsidP="00731339">
      <w:pPr>
        <w:spacing w:after="0" w:line="240" w:lineRule="auto"/>
        <w:ind w:firstLine="567"/>
        <w:jc w:val="both"/>
      </w:pPr>
    </w:p>
    <w:p w:rsidR="008B3AAD" w:rsidRPr="003F05D0" w:rsidRDefault="00731339" w:rsidP="0057192B">
      <w:pPr>
        <w:spacing w:after="0" w:line="240" w:lineRule="auto"/>
        <w:jc w:val="both"/>
        <w:rPr>
          <w:rFonts w:ascii="Arial" w:hAnsi="Arial" w:cs="Arial"/>
        </w:rPr>
      </w:pPr>
      <w:r>
        <w:rPr>
          <w:rFonts w:ascii="Arial" w:hAnsi="Arial" w:cs="Arial"/>
        </w:rPr>
        <w:t>Como já foi exposto, e</w:t>
      </w:r>
      <w:r w:rsidR="008B3AAD" w:rsidRPr="003F05D0">
        <w:rPr>
          <w:rFonts w:ascii="Arial" w:hAnsi="Arial" w:cs="Arial"/>
        </w:rPr>
        <w:t>sta investigação partiu da constatação da falta de divulgação de informação financeira por parte das instituições religiosas católicas em Portugal, mais concretamente das paróquias.</w:t>
      </w:r>
      <w:r>
        <w:rPr>
          <w:rFonts w:ascii="Arial" w:hAnsi="Arial" w:cs="Arial"/>
        </w:rPr>
        <w:t xml:space="preserve"> </w:t>
      </w:r>
    </w:p>
    <w:p w:rsidR="008B3AAD" w:rsidRPr="003F05D0" w:rsidRDefault="008B3AAD" w:rsidP="00731339">
      <w:pPr>
        <w:spacing w:after="0" w:line="240" w:lineRule="auto"/>
        <w:ind w:firstLine="567"/>
        <w:jc w:val="both"/>
        <w:rPr>
          <w:rFonts w:ascii="Arial" w:hAnsi="Arial" w:cs="Arial"/>
        </w:rPr>
      </w:pPr>
      <w:r w:rsidRPr="003F05D0">
        <w:rPr>
          <w:rFonts w:ascii="Arial" w:hAnsi="Arial" w:cs="Arial"/>
        </w:rPr>
        <w:t xml:space="preserve">Este problema, apesar de não ser exclusivo destas entidades, evidencia a falta de transparência nas Entidades da Economia Social junto dos seus </w:t>
      </w:r>
      <w:proofErr w:type="spellStart"/>
      <w:r w:rsidRPr="003F05D0">
        <w:rPr>
          <w:rFonts w:ascii="Arial" w:hAnsi="Arial" w:cs="Arial"/>
          <w:i/>
        </w:rPr>
        <w:t>stakeholders</w:t>
      </w:r>
      <w:proofErr w:type="spellEnd"/>
      <w:r w:rsidRPr="003F05D0">
        <w:rPr>
          <w:rFonts w:ascii="Arial" w:hAnsi="Arial" w:cs="Arial"/>
        </w:rPr>
        <w:t xml:space="preserve">. </w:t>
      </w:r>
    </w:p>
    <w:p w:rsidR="008B3AAD" w:rsidRPr="003F05D0" w:rsidRDefault="008B3AAD" w:rsidP="00731339">
      <w:pPr>
        <w:spacing w:after="0" w:line="240" w:lineRule="auto"/>
        <w:ind w:firstLine="567"/>
        <w:jc w:val="both"/>
        <w:rPr>
          <w:rFonts w:ascii="Arial" w:hAnsi="Arial" w:cs="Arial"/>
          <w:color w:val="000000"/>
        </w:rPr>
      </w:pPr>
      <w:r w:rsidRPr="003F05D0">
        <w:rPr>
          <w:rFonts w:ascii="Arial" w:hAnsi="Arial" w:cs="Arial"/>
        </w:rPr>
        <w:t>Assim, definimos como objetivo principal desta investigação refletir e identificar os instrumentos jurídicos e contabilísticos que permitem a adequada transparência do relato f</w:t>
      </w:r>
      <w:r w:rsidRPr="003F05D0">
        <w:rPr>
          <w:rFonts w:ascii="Arial" w:hAnsi="Arial" w:cs="Arial"/>
          <w:color w:val="000000"/>
        </w:rPr>
        <w:t xml:space="preserve">inanceiro por parte das paróquias. </w:t>
      </w:r>
    </w:p>
    <w:p w:rsidR="008B3AAD" w:rsidRDefault="008B3AAD" w:rsidP="00731339">
      <w:pPr>
        <w:spacing w:after="0" w:line="240" w:lineRule="auto"/>
        <w:ind w:firstLine="567"/>
        <w:jc w:val="both"/>
        <w:rPr>
          <w:rFonts w:ascii="Arial" w:hAnsi="Arial" w:cs="Arial"/>
          <w:color w:val="000000"/>
        </w:rPr>
      </w:pPr>
      <w:r w:rsidRPr="003F05D0">
        <w:rPr>
          <w:rFonts w:ascii="Arial" w:hAnsi="Arial" w:cs="Arial"/>
          <w:color w:val="000000"/>
        </w:rPr>
        <w:t>Para complementar este objetivo, elaboramos um conjunto de questões de investigação que enumeramos de seguida:</w:t>
      </w:r>
    </w:p>
    <w:p w:rsidR="0048350D" w:rsidRPr="003F05D0" w:rsidRDefault="0048350D" w:rsidP="00731339">
      <w:pPr>
        <w:spacing w:after="0" w:line="240" w:lineRule="auto"/>
        <w:ind w:firstLine="567"/>
        <w:jc w:val="both"/>
        <w:rPr>
          <w:rFonts w:ascii="Arial" w:hAnsi="Arial" w:cs="Arial"/>
          <w:color w:val="000000"/>
        </w:rPr>
      </w:pPr>
    </w:p>
    <w:p w:rsidR="008B3AAD" w:rsidRPr="0048350D" w:rsidRDefault="008B3AAD" w:rsidP="00AC6CF2">
      <w:pPr>
        <w:spacing w:after="0" w:line="240" w:lineRule="auto"/>
        <w:ind w:left="1134" w:hanging="567"/>
        <w:jc w:val="both"/>
        <w:rPr>
          <w:rFonts w:ascii="Arial" w:hAnsi="Arial" w:cs="Arial"/>
          <w:i/>
          <w:color w:val="000000"/>
        </w:rPr>
      </w:pPr>
      <w:r w:rsidRPr="00AC6CF2">
        <w:rPr>
          <w:rFonts w:ascii="Arial" w:hAnsi="Arial" w:cs="Arial"/>
          <w:b/>
          <w:bCs/>
          <w:color w:val="000000"/>
        </w:rPr>
        <w:t>QI 1</w:t>
      </w:r>
      <w:r w:rsidRPr="00AC6CF2">
        <w:rPr>
          <w:rFonts w:ascii="Arial" w:hAnsi="Arial" w:cs="Arial"/>
          <w:bCs/>
          <w:color w:val="000000"/>
        </w:rPr>
        <w:t xml:space="preserve"> - </w:t>
      </w:r>
      <w:r w:rsidRPr="0048350D">
        <w:rPr>
          <w:rFonts w:ascii="Arial" w:hAnsi="Arial" w:cs="Arial"/>
          <w:i/>
          <w:color w:val="000000"/>
        </w:rPr>
        <w:t>A informação financeira das paróquias é divulgada e está acessível ao público em geral, através da publicação nas suas páginas eletrónicas?</w:t>
      </w:r>
    </w:p>
    <w:p w:rsidR="008B3AAD" w:rsidRPr="00AC6CF2" w:rsidRDefault="008B3AAD" w:rsidP="00AC6CF2">
      <w:pPr>
        <w:spacing w:after="0" w:line="240" w:lineRule="auto"/>
        <w:ind w:left="1134" w:hanging="567"/>
        <w:jc w:val="both"/>
        <w:rPr>
          <w:rFonts w:ascii="Arial" w:hAnsi="Arial" w:cs="Arial"/>
          <w:color w:val="000000"/>
        </w:rPr>
      </w:pPr>
      <w:r w:rsidRPr="00AC6CF2">
        <w:rPr>
          <w:rFonts w:ascii="Arial" w:hAnsi="Arial" w:cs="Arial"/>
          <w:b/>
          <w:bCs/>
          <w:color w:val="000000"/>
        </w:rPr>
        <w:t>QI 2</w:t>
      </w:r>
      <w:r w:rsidRPr="00AC6CF2">
        <w:rPr>
          <w:rFonts w:ascii="Arial" w:hAnsi="Arial" w:cs="Arial"/>
          <w:bCs/>
          <w:color w:val="000000"/>
        </w:rPr>
        <w:t xml:space="preserve"> -</w:t>
      </w:r>
      <w:r w:rsidRPr="00AC6CF2">
        <w:rPr>
          <w:rFonts w:ascii="Arial" w:hAnsi="Arial" w:cs="Arial"/>
          <w:color w:val="000000"/>
        </w:rPr>
        <w:t xml:space="preserve"> </w:t>
      </w:r>
      <w:r w:rsidRPr="0048350D">
        <w:rPr>
          <w:rFonts w:ascii="Arial" w:hAnsi="Arial" w:cs="Arial"/>
          <w:i/>
          <w:color w:val="000000"/>
        </w:rPr>
        <w:t>Que demonstrações financeiras são elaboradas?</w:t>
      </w:r>
    </w:p>
    <w:p w:rsidR="008B3AAD" w:rsidRDefault="008B3AAD" w:rsidP="00AC6CF2">
      <w:pPr>
        <w:spacing w:after="0" w:line="240" w:lineRule="auto"/>
        <w:ind w:left="1134" w:hanging="567"/>
        <w:jc w:val="both"/>
        <w:rPr>
          <w:rFonts w:ascii="Arial" w:hAnsi="Arial" w:cs="Arial"/>
          <w:i/>
          <w:color w:val="000000"/>
        </w:rPr>
      </w:pPr>
      <w:r w:rsidRPr="00AC6CF2">
        <w:rPr>
          <w:rFonts w:ascii="Arial" w:hAnsi="Arial" w:cs="Arial"/>
          <w:b/>
          <w:bCs/>
          <w:color w:val="000000"/>
        </w:rPr>
        <w:t>QI 3</w:t>
      </w:r>
      <w:r w:rsidRPr="00AC6CF2">
        <w:rPr>
          <w:rFonts w:ascii="Arial" w:hAnsi="Arial" w:cs="Arial"/>
          <w:bCs/>
          <w:color w:val="000000"/>
        </w:rPr>
        <w:t xml:space="preserve"> - </w:t>
      </w:r>
      <w:r w:rsidRPr="0048350D">
        <w:rPr>
          <w:rFonts w:ascii="Arial" w:hAnsi="Arial" w:cs="Arial"/>
          <w:i/>
          <w:color w:val="000000"/>
        </w:rPr>
        <w:t>Quais são as fontes de receita e as despesas a que estão sujeitas as paróquias?</w:t>
      </w:r>
    </w:p>
    <w:p w:rsidR="0048350D" w:rsidRPr="0048350D" w:rsidRDefault="0048350D" w:rsidP="00AC6CF2">
      <w:pPr>
        <w:spacing w:after="0" w:line="240" w:lineRule="auto"/>
        <w:ind w:left="1134" w:hanging="567"/>
        <w:jc w:val="both"/>
        <w:rPr>
          <w:rFonts w:ascii="Arial" w:hAnsi="Arial" w:cs="Arial"/>
          <w:i/>
          <w:color w:val="000000"/>
        </w:rPr>
      </w:pPr>
    </w:p>
    <w:p w:rsidR="008B3AAD" w:rsidRPr="003F05D0" w:rsidRDefault="008B3AAD" w:rsidP="00731339">
      <w:pPr>
        <w:spacing w:after="0" w:line="240" w:lineRule="auto"/>
        <w:ind w:firstLine="567"/>
        <w:jc w:val="both"/>
        <w:rPr>
          <w:rFonts w:ascii="Arial" w:hAnsi="Arial" w:cs="Arial"/>
        </w:rPr>
      </w:pPr>
      <w:r w:rsidRPr="003F05D0">
        <w:rPr>
          <w:rFonts w:ascii="Arial" w:hAnsi="Arial" w:cs="Arial"/>
        </w:rPr>
        <w:t>No nosso entender, as questões aqui colocadas apresentam clareza, exequibilidade e pertinência e são coerentes com a problemática em estudo (</w:t>
      </w:r>
      <w:proofErr w:type="spellStart"/>
      <w:r w:rsidRPr="003F05D0">
        <w:rPr>
          <w:rFonts w:ascii="Arial" w:hAnsi="Arial" w:cs="Arial"/>
        </w:rPr>
        <w:t>Quivy</w:t>
      </w:r>
      <w:proofErr w:type="spellEnd"/>
      <w:r w:rsidRPr="003F05D0">
        <w:rPr>
          <w:rFonts w:ascii="Arial" w:hAnsi="Arial" w:cs="Arial"/>
        </w:rPr>
        <w:t xml:space="preserve"> &amp; </w:t>
      </w:r>
      <w:proofErr w:type="spellStart"/>
      <w:r w:rsidRPr="003F05D0">
        <w:rPr>
          <w:rFonts w:ascii="Arial" w:hAnsi="Arial" w:cs="Arial"/>
        </w:rPr>
        <w:t>Campenhoudt</w:t>
      </w:r>
      <w:proofErr w:type="spellEnd"/>
      <w:r w:rsidRPr="003F05D0">
        <w:rPr>
          <w:rFonts w:ascii="Arial" w:hAnsi="Arial" w:cs="Arial"/>
        </w:rPr>
        <w:t>, 2005).</w:t>
      </w:r>
    </w:p>
    <w:p w:rsidR="008B3AAD" w:rsidRDefault="008B3AAD" w:rsidP="00731339">
      <w:pPr>
        <w:spacing w:after="0" w:line="240" w:lineRule="auto"/>
        <w:ind w:firstLine="567"/>
        <w:jc w:val="both"/>
        <w:rPr>
          <w:rFonts w:ascii="Arial" w:hAnsi="Arial" w:cs="Arial"/>
        </w:rPr>
      </w:pPr>
      <w:r w:rsidRPr="003F05D0">
        <w:rPr>
          <w:rFonts w:ascii="Arial" w:hAnsi="Arial" w:cs="Arial"/>
        </w:rPr>
        <w:t xml:space="preserve">Atendendo a que o objetivo geral desta investigação nos remete para uma análise sobre o comportamento e a atividade de pessoas e de organizações, </w:t>
      </w:r>
      <w:r w:rsidR="000F4630" w:rsidRPr="003F05D0">
        <w:rPr>
          <w:rFonts w:ascii="Arial" w:hAnsi="Arial" w:cs="Arial"/>
        </w:rPr>
        <w:t>a</w:t>
      </w:r>
      <w:r w:rsidRPr="003F05D0">
        <w:rPr>
          <w:rFonts w:ascii="Arial" w:hAnsi="Arial" w:cs="Arial"/>
        </w:rPr>
        <w:t>dota</w:t>
      </w:r>
      <w:r w:rsidR="000F4630" w:rsidRPr="003F05D0">
        <w:rPr>
          <w:rFonts w:ascii="Arial" w:hAnsi="Arial" w:cs="Arial"/>
        </w:rPr>
        <w:t>mos</w:t>
      </w:r>
      <w:r w:rsidRPr="003F05D0">
        <w:rPr>
          <w:rFonts w:ascii="Arial" w:hAnsi="Arial" w:cs="Arial"/>
        </w:rPr>
        <w:t xml:space="preserve"> uma metodologia qualit</w:t>
      </w:r>
      <w:r w:rsidR="000F4630" w:rsidRPr="003F05D0">
        <w:rPr>
          <w:rFonts w:ascii="Arial" w:hAnsi="Arial" w:cs="Arial"/>
        </w:rPr>
        <w:t>ativa (Sousa &amp; Baptista, 2011), podendo este estudo ser classificado como descritivo ou exploratório. Os métodos e técnicas de recolha de dados utilizados foram a análise documental e a análise de conteúdo.</w:t>
      </w:r>
    </w:p>
    <w:p w:rsidR="0048350D" w:rsidRDefault="0048350D" w:rsidP="0057192B">
      <w:pPr>
        <w:pStyle w:val="Cabealho3"/>
        <w:spacing w:before="0" w:line="240" w:lineRule="auto"/>
        <w:jc w:val="both"/>
        <w:rPr>
          <w:rFonts w:ascii="Arial" w:eastAsiaTheme="minorEastAsia" w:hAnsi="Arial" w:cs="Arial"/>
          <w:b w:val="0"/>
          <w:bCs w:val="0"/>
        </w:rPr>
      </w:pPr>
      <w:bookmarkStart w:id="21" w:name="_Toc465894270"/>
      <w:bookmarkStart w:id="22" w:name="_Toc466577208"/>
    </w:p>
    <w:p w:rsidR="008B3AAD" w:rsidRPr="003F05D0" w:rsidRDefault="00AE3CCC" w:rsidP="0057192B">
      <w:pPr>
        <w:pStyle w:val="Cabealho3"/>
        <w:spacing w:before="0" w:line="240" w:lineRule="auto"/>
        <w:jc w:val="both"/>
        <w:rPr>
          <w:rFonts w:ascii="Arial" w:hAnsi="Arial" w:cs="Arial"/>
        </w:rPr>
      </w:pPr>
      <w:r>
        <w:rPr>
          <w:rFonts w:ascii="Arial" w:hAnsi="Arial" w:cs="Arial"/>
        </w:rPr>
        <w:t>5</w:t>
      </w:r>
      <w:r w:rsidR="003F05D0">
        <w:rPr>
          <w:rFonts w:ascii="Arial" w:hAnsi="Arial" w:cs="Arial"/>
        </w:rPr>
        <w:t>.1</w:t>
      </w:r>
      <w:r w:rsidR="008B3AAD" w:rsidRPr="003F05D0">
        <w:rPr>
          <w:rFonts w:ascii="Arial" w:hAnsi="Arial" w:cs="Arial"/>
        </w:rPr>
        <w:t>. Recolha de dados</w:t>
      </w:r>
      <w:bookmarkEnd w:id="21"/>
      <w:bookmarkEnd w:id="22"/>
    </w:p>
    <w:p w:rsidR="008B3AAD" w:rsidRPr="003F05D0" w:rsidRDefault="008B3AAD" w:rsidP="00731339">
      <w:pPr>
        <w:spacing w:after="0" w:line="240" w:lineRule="auto"/>
        <w:ind w:firstLine="567"/>
        <w:jc w:val="both"/>
        <w:rPr>
          <w:rFonts w:ascii="Arial" w:hAnsi="Arial" w:cs="Arial"/>
        </w:rPr>
      </w:pPr>
    </w:p>
    <w:p w:rsidR="008B3AAD" w:rsidRPr="003F05D0" w:rsidRDefault="008B3AAD" w:rsidP="0057192B">
      <w:pPr>
        <w:spacing w:after="0" w:line="240" w:lineRule="auto"/>
        <w:jc w:val="both"/>
        <w:rPr>
          <w:rFonts w:ascii="Arial" w:hAnsi="Arial" w:cs="Arial"/>
        </w:rPr>
      </w:pPr>
      <w:r w:rsidRPr="003F05D0">
        <w:rPr>
          <w:rFonts w:ascii="Arial" w:hAnsi="Arial" w:cs="Arial"/>
        </w:rPr>
        <w:t xml:space="preserve">A nossa escolha para a prossecução da investigação </w:t>
      </w:r>
      <w:r w:rsidR="004D6976">
        <w:rPr>
          <w:rFonts w:ascii="Arial" w:hAnsi="Arial" w:cs="Arial"/>
        </w:rPr>
        <w:t xml:space="preserve">realizada </w:t>
      </w:r>
      <w:r w:rsidRPr="003F05D0">
        <w:rPr>
          <w:rFonts w:ascii="Arial" w:hAnsi="Arial" w:cs="Arial"/>
        </w:rPr>
        <w:t xml:space="preserve">recaiu sobre as paróquias, baseando-se no facto de que entre as várias EES, estas ainda não </w:t>
      </w:r>
      <w:r w:rsidR="000F4630" w:rsidRPr="003F05D0">
        <w:rPr>
          <w:rFonts w:ascii="Arial" w:hAnsi="Arial" w:cs="Arial"/>
        </w:rPr>
        <w:t xml:space="preserve">terem sido </w:t>
      </w:r>
      <w:r w:rsidRPr="003F05D0">
        <w:rPr>
          <w:rFonts w:ascii="Arial" w:hAnsi="Arial" w:cs="Arial"/>
        </w:rPr>
        <w:t xml:space="preserve">objeto de </w:t>
      </w:r>
      <w:r w:rsidRPr="003F05D0">
        <w:rPr>
          <w:rFonts w:ascii="Arial" w:hAnsi="Arial" w:cs="Arial"/>
        </w:rPr>
        <w:lastRenderedPageBreak/>
        <w:t>qualquer estudo, mas que apresentam uma importância bastante significativa na economia portuguesa.</w:t>
      </w:r>
    </w:p>
    <w:p w:rsidR="008B3AAD" w:rsidRPr="003F05D0" w:rsidRDefault="008B3AAD" w:rsidP="00731339">
      <w:pPr>
        <w:spacing w:after="0" w:line="240" w:lineRule="auto"/>
        <w:ind w:firstLine="567"/>
        <w:jc w:val="both"/>
        <w:rPr>
          <w:rFonts w:ascii="Arial" w:hAnsi="Arial" w:cs="Arial"/>
        </w:rPr>
      </w:pPr>
      <w:r w:rsidRPr="003F05D0">
        <w:rPr>
          <w:rFonts w:ascii="Arial" w:hAnsi="Arial" w:cs="Arial"/>
        </w:rPr>
        <w:t xml:space="preserve">Começamos por efetuar uma análise de conteúdo à página eletrónica do Anuário Católico, no qual foi possível identificar e construir uma listagem com todas as paróquias existentes no país. Posteriormente foi efetuada uma consulta </w:t>
      </w:r>
      <w:r w:rsidR="0057192B">
        <w:rPr>
          <w:rFonts w:ascii="Arial" w:hAnsi="Arial" w:cs="Arial"/>
        </w:rPr>
        <w:t>na internet de modo a verificar</w:t>
      </w:r>
      <w:r w:rsidRPr="003F05D0">
        <w:rPr>
          <w:rFonts w:ascii="Arial" w:hAnsi="Arial" w:cs="Arial"/>
        </w:rPr>
        <w:t xml:space="preserve"> quantas destas paróquias possuíam </w:t>
      </w:r>
      <w:proofErr w:type="gramStart"/>
      <w:r w:rsidRPr="003F05D0">
        <w:rPr>
          <w:rFonts w:ascii="Arial" w:hAnsi="Arial" w:cs="Arial"/>
          <w:i/>
        </w:rPr>
        <w:t>site</w:t>
      </w:r>
      <w:proofErr w:type="gramEnd"/>
      <w:r w:rsidRPr="003F05D0">
        <w:rPr>
          <w:rFonts w:ascii="Arial" w:hAnsi="Arial" w:cs="Arial"/>
        </w:rPr>
        <w:t xml:space="preserve"> e que informação era disponibilizada. </w:t>
      </w:r>
    </w:p>
    <w:p w:rsidR="008B3AAD" w:rsidRPr="003F05D0" w:rsidRDefault="008B3AAD" w:rsidP="00731339">
      <w:pPr>
        <w:spacing w:after="0" w:line="240" w:lineRule="auto"/>
        <w:ind w:firstLine="567"/>
        <w:jc w:val="both"/>
        <w:rPr>
          <w:rFonts w:ascii="Arial" w:hAnsi="Arial" w:cs="Arial"/>
        </w:rPr>
      </w:pPr>
      <w:r w:rsidRPr="003F05D0">
        <w:rPr>
          <w:rFonts w:ascii="Arial" w:hAnsi="Arial" w:cs="Arial"/>
        </w:rPr>
        <w:t>Com a informação recolhida foi possível constr</w:t>
      </w:r>
      <w:r w:rsidR="0057192B">
        <w:rPr>
          <w:rFonts w:ascii="Arial" w:hAnsi="Arial" w:cs="Arial"/>
        </w:rPr>
        <w:t>uir a nossa amostra,</w:t>
      </w:r>
      <w:r w:rsidRPr="003F05D0">
        <w:rPr>
          <w:rFonts w:ascii="Arial" w:hAnsi="Arial" w:cs="Arial"/>
        </w:rPr>
        <w:t xml:space="preserve"> de forma a responder às perguntas de investigação e ao objetivo a que nos propusemos.</w:t>
      </w:r>
    </w:p>
    <w:p w:rsidR="008B3AAD" w:rsidRPr="003F05D0" w:rsidRDefault="008B3AAD" w:rsidP="00731339">
      <w:pPr>
        <w:spacing w:after="0" w:line="240" w:lineRule="auto"/>
        <w:ind w:firstLine="567"/>
        <w:jc w:val="both"/>
        <w:rPr>
          <w:rFonts w:ascii="Arial" w:hAnsi="Arial" w:cs="Arial"/>
        </w:rPr>
      </w:pPr>
    </w:p>
    <w:p w:rsidR="008B3AAD" w:rsidRPr="003F05D0" w:rsidRDefault="00AE3CCC" w:rsidP="0057192B">
      <w:pPr>
        <w:pStyle w:val="Cabealho2"/>
        <w:spacing w:before="0" w:line="240" w:lineRule="auto"/>
        <w:jc w:val="both"/>
        <w:rPr>
          <w:rFonts w:ascii="Arial" w:hAnsi="Arial" w:cs="Arial"/>
          <w:sz w:val="22"/>
          <w:szCs w:val="22"/>
        </w:rPr>
      </w:pPr>
      <w:bookmarkStart w:id="23" w:name="_Toc465894271"/>
      <w:bookmarkStart w:id="24" w:name="_Toc466577209"/>
      <w:r>
        <w:rPr>
          <w:rFonts w:ascii="Arial" w:hAnsi="Arial" w:cs="Arial"/>
          <w:sz w:val="22"/>
          <w:szCs w:val="22"/>
        </w:rPr>
        <w:t>5</w:t>
      </w:r>
      <w:r w:rsidR="008B3AAD" w:rsidRPr="003F05D0">
        <w:rPr>
          <w:rFonts w:ascii="Arial" w:hAnsi="Arial" w:cs="Arial"/>
          <w:sz w:val="22"/>
          <w:szCs w:val="22"/>
        </w:rPr>
        <w:t>.</w:t>
      </w:r>
      <w:r w:rsidR="003F05D0">
        <w:rPr>
          <w:rFonts w:ascii="Arial" w:hAnsi="Arial" w:cs="Arial"/>
          <w:sz w:val="22"/>
          <w:szCs w:val="22"/>
        </w:rPr>
        <w:t>2</w:t>
      </w:r>
      <w:r w:rsidR="008B3AAD" w:rsidRPr="003F05D0">
        <w:rPr>
          <w:rFonts w:ascii="Arial" w:hAnsi="Arial" w:cs="Arial"/>
          <w:sz w:val="22"/>
          <w:szCs w:val="22"/>
        </w:rPr>
        <w:t>. Amostra</w:t>
      </w:r>
      <w:bookmarkEnd w:id="23"/>
      <w:bookmarkEnd w:id="24"/>
    </w:p>
    <w:p w:rsidR="008B3AAD" w:rsidRPr="003F05D0" w:rsidRDefault="008B3AAD" w:rsidP="00731339">
      <w:pPr>
        <w:spacing w:after="0" w:line="240" w:lineRule="auto"/>
        <w:ind w:firstLine="567"/>
        <w:jc w:val="both"/>
        <w:rPr>
          <w:rFonts w:ascii="Arial" w:hAnsi="Arial" w:cs="Arial"/>
        </w:rPr>
      </w:pPr>
    </w:p>
    <w:p w:rsidR="008B3AAD" w:rsidRPr="003F05D0" w:rsidRDefault="008B3AAD" w:rsidP="0057192B">
      <w:pPr>
        <w:spacing w:after="0" w:line="240" w:lineRule="auto"/>
        <w:jc w:val="both"/>
        <w:rPr>
          <w:rFonts w:ascii="Arial" w:hAnsi="Arial" w:cs="Arial"/>
        </w:rPr>
      </w:pPr>
      <w:r w:rsidRPr="003F05D0">
        <w:rPr>
          <w:rFonts w:ascii="Arial" w:hAnsi="Arial" w:cs="Arial"/>
        </w:rPr>
        <w:t>Como referido anteriormente, a nossa recolha de dados foi efetuada com recurso à página eletrónica do Anuário Católico, nele constam não só as paróquias mas também as dioceses e os arciprestados, bem como os endereços eletrónicos de algumas destas organizações. Foram identificadas 20 dioceses, 192 arciprestados e 4373 paróquias.</w:t>
      </w:r>
    </w:p>
    <w:p w:rsidR="008B3AAD" w:rsidRPr="003F05D0" w:rsidRDefault="008B3AAD" w:rsidP="00731339">
      <w:pPr>
        <w:spacing w:after="0" w:line="240" w:lineRule="auto"/>
        <w:ind w:firstLine="567"/>
        <w:jc w:val="both"/>
        <w:rPr>
          <w:rFonts w:ascii="Arial" w:hAnsi="Arial" w:cs="Arial"/>
        </w:rPr>
      </w:pPr>
      <w:r w:rsidRPr="003F05D0">
        <w:rPr>
          <w:rFonts w:ascii="Arial" w:hAnsi="Arial" w:cs="Arial"/>
        </w:rPr>
        <w:t xml:space="preserve">Do universo das 4373 paróquias existentes no país, procurou-se aferir quantas possuíam </w:t>
      </w:r>
      <w:proofErr w:type="gramStart"/>
      <w:r w:rsidRPr="003F05D0">
        <w:rPr>
          <w:rFonts w:ascii="Arial" w:hAnsi="Arial" w:cs="Arial"/>
          <w:i/>
        </w:rPr>
        <w:t>site</w:t>
      </w:r>
      <w:proofErr w:type="gramEnd"/>
      <w:r w:rsidRPr="003F05D0">
        <w:rPr>
          <w:rFonts w:ascii="Arial" w:hAnsi="Arial" w:cs="Arial"/>
        </w:rPr>
        <w:t xml:space="preserve"> na internet. Conseguimos identificar 630 paróquias, que representam cerca de 14,4% da população, como se pode verificar no gráfico </w:t>
      </w:r>
      <w:r w:rsidR="004D6976">
        <w:rPr>
          <w:rFonts w:ascii="Arial" w:hAnsi="Arial" w:cs="Arial"/>
        </w:rPr>
        <w:t>1</w:t>
      </w:r>
      <w:r w:rsidRPr="003F05D0">
        <w:rPr>
          <w:rFonts w:ascii="Arial" w:hAnsi="Arial" w:cs="Arial"/>
        </w:rPr>
        <w:t>, que iremos considerar como sendo a amostra desta investigação.</w:t>
      </w:r>
    </w:p>
    <w:p w:rsidR="008B3AAD" w:rsidRPr="003F05D0" w:rsidRDefault="008B3AAD" w:rsidP="00731339">
      <w:pPr>
        <w:spacing w:after="0" w:line="240" w:lineRule="auto"/>
        <w:ind w:firstLine="567"/>
        <w:jc w:val="both"/>
        <w:rPr>
          <w:rFonts w:ascii="Arial" w:hAnsi="Arial" w:cs="Arial"/>
        </w:rPr>
      </w:pPr>
    </w:p>
    <w:p w:rsidR="008B3AAD" w:rsidRPr="003F05D0" w:rsidRDefault="008B3AAD" w:rsidP="00731339">
      <w:pPr>
        <w:pStyle w:val="Legenda"/>
        <w:keepNext/>
        <w:ind w:firstLine="567"/>
        <w:jc w:val="center"/>
        <w:rPr>
          <w:rFonts w:ascii="Arial" w:hAnsi="Arial" w:cs="Arial"/>
          <w:color w:val="auto"/>
          <w:sz w:val="22"/>
          <w:szCs w:val="22"/>
        </w:rPr>
      </w:pPr>
      <w:bookmarkStart w:id="25" w:name="_Toc466499329"/>
      <w:r w:rsidRPr="003F05D0">
        <w:rPr>
          <w:rFonts w:ascii="Arial" w:hAnsi="Arial" w:cs="Arial"/>
          <w:color w:val="auto"/>
          <w:sz w:val="22"/>
          <w:szCs w:val="22"/>
        </w:rPr>
        <w:t xml:space="preserve">Gráfico </w:t>
      </w:r>
      <w:r w:rsidRPr="003F05D0">
        <w:rPr>
          <w:rFonts w:ascii="Arial" w:hAnsi="Arial" w:cs="Arial"/>
          <w:color w:val="auto"/>
          <w:sz w:val="22"/>
          <w:szCs w:val="22"/>
        </w:rPr>
        <w:fldChar w:fldCharType="begin"/>
      </w:r>
      <w:r w:rsidRPr="003F05D0">
        <w:rPr>
          <w:rFonts w:ascii="Arial" w:hAnsi="Arial" w:cs="Arial"/>
          <w:color w:val="auto"/>
          <w:sz w:val="22"/>
          <w:szCs w:val="22"/>
        </w:rPr>
        <w:instrText xml:space="preserve"> SEQ Gráfico \* ARABIC </w:instrText>
      </w:r>
      <w:r w:rsidRPr="003F05D0">
        <w:rPr>
          <w:rFonts w:ascii="Arial" w:hAnsi="Arial" w:cs="Arial"/>
          <w:color w:val="auto"/>
          <w:sz w:val="22"/>
          <w:szCs w:val="22"/>
        </w:rPr>
        <w:fldChar w:fldCharType="separate"/>
      </w:r>
      <w:r w:rsidR="00633CD9">
        <w:rPr>
          <w:rFonts w:ascii="Arial" w:hAnsi="Arial" w:cs="Arial"/>
          <w:noProof/>
          <w:color w:val="auto"/>
          <w:sz w:val="22"/>
          <w:szCs w:val="22"/>
        </w:rPr>
        <w:t>1</w:t>
      </w:r>
      <w:r w:rsidRPr="003F05D0">
        <w:rPr>
          <w:rFonts w:ascii="Arial" w:hAnsi="Arial" w:cs="Arial"/>
          <w:color w:val="auto"/>
          <w:sz w:val="22"/>
          <w:szCs w:val="22"/>
        </w:rPr>
        <w:fldChar w:fldCharType="end"/>
      </w:r>
      <w:r w:rsidRPr="003F05D0">
        <w:rPr>
          <w:rFonts w:ascii="Arial" w:hAnsi="Arial" w:cs="Arial"/>
          <w:color w:val="auto"/>
          <w:sz w:val="22"/>
          <w:szCs w:val="22"/>
        </w:rPr>
        <w:t xml:space="preserve"> - Paróquias com </w:t>
      </w:r>
      <w:proofErr w:type="gramStart"/>
      <w:r w:rsidRPr="003F05D0">
        <w:rPr>
          <w:rFonts w:ascii="Arial" w:hAnsi="Arial" w:cs="Arial"/>
          <w:i/>
          <w:color w:val="auto"/>
          <w:sz w:val="22"/>
          <w:szCs w:val="22"/>
        </w:rPr>
        <w:t>website</w:t>
      </w:r>
      <w:bookmarkEnd w:id="25"/>
      <w:proofErr w:type="gramEnd"/>
    </w:p>
    <w:p w:rsidR="008B3AAD" w:rsidRPr="00C90986" w:rsidRDefault="008B3AAD" w:rsidP="00731339">
      <w:pPr>
        <w:spacing w:after="120" w:line="360" w:lineRule="auto"/>
        <w:ind w:firstLine="567"/>
        <w:jc w:val="center"/>
        <w:rPr>
          <w:rFonts w:ascii="Arial" w:hAnsi="Arial" w:cs="Arial"/>
          <w:sz w:val="20"/>
          <w:szCs w:val="20"/>
        </w:rPr>
      </w:pPr>
      <w:r w:rsidRPr="00C90986">
        <w:rPr>
          <w:rFonts w:ascii="Arial" w:hAnsi="Arial" w:cs="Arial"/>
          <w:noProof/>
          <w:sz w:val="20"/>
          <w:szCs w:val="20"/>
          <w:lang w:eastAsia="pt-PT"/>
        </w:rPr>
        <w:drawing>
          <wp:inline distT="0" distB="0" distL="0" distR="0" wp14:anchorId="758553FD" wp14:editId="16F413F6">
            <wp:extent cx="3552825" cy="2124075"/>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B3AAD" w:rsidRPr="00C90986" w:rsidRDefault="008B3AAD" w:rsidP="00731339">
      <w:pPr>
        <w:spacing w:after="120" w:line="24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xml:space="preserve"> Elaboração própria</w:t>
      </w:r>
    </w:p>
    <w:p w:rsidR="008B3AAD" w:rsidRPr="00DD4827" w:rsidRDefault="008B3AAD" w:rsidP="00731339">
      <w:pPr>
        <w:spacing w:after="0" w:line="240" w:lineRule="auto"/>
        <w:ind w:firstLine="567"/>
        <w:jc w:val="both"/>
        <w:rPr>
          <w:rFonts w:ascii="Arial" w:hAnsi="Arial" w:cs="Arial"/>
        </w:rPr>
      </w:pP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 xml:space="preserve">De notar que não se trata de uma verdadeira amostra estatística, uma vez que as instituições não foram previamente selecionadas por nós, vimo-nos portanto, na contingência de utilizar aquelas que estavam disponíveis. </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Assim, a nossa amostra apresenta a seguinte dispersão geográfica</w:t>
      </w:r>
      <w:r w:rsidR="0057192B">
        <w:rPr>
          <w:rFonts w:ascii="Arial" w:hAnsi="Arial" w:cs="Arial"/>
        </w:rPr>
        <w:t>:</w:t>
      </w:r>
    </w:p>
    <w:p w:rsidR="008B3AAD" w:rsidRPr="00DD4827" w:rsidRDefault="008B3AAD" w:rsidP="00731339">
      <w:pPr>
        <w:pStyle w:val="Legenda"/>
        <w:keepNext/>
        <w:spacing w:after="0"/>
        <w:ind w:firstLine="567"/>
        <w:jc w:val="center"/>
        <w:rPr>
          <w:rFonts w:ascii="Arial" w:hAnsi="Arial" w:cs="Arial"/>
          <w:color w:val="auto"/>
          <w:sz w:val="22"/>
          <w:szCs w:val="22"/>
        </w:rPr>
      </w:pPr>
      <w:bookmarkStart w:id="26" w:name="_Toc466499319"/>
      <w:r w:rsidRPr="00DD4827">
        <w:rPr>
          <w:rFonts w:ascii="Arial" w:hAnsi="Arial" w:cs="Arial"/>
          <w:color w:val="auto"/>
          <w:sz w:val="22"/>
          <w:szCs w:val="22"/>
        </w:rPr>
        <w:lastRenderedPageBreak/>
        <w:t xml:space="preserve">Tabela </w:t>
      </w:r>
      <w:r w:rsidRPr="00DD4827">
        <w:rPr>
          <w:rFonts w:ascii="Arial" w:hAnsi="Arial" w:cs="Arial"/>
          <w:color w:val="auto"/>
          <w:sz w:val="22"/>
          <w:szCs w:val="22"/>
        </w:rPr>
        <w:fldChar w:fldCharType="begin"/>
      </w:r>
      <w:r w:rsidRPr="00DD4827">
        <w:rPr>
          <w:rFonts w:ascii="Arial" w:hAnsi="Arial" w:cs="Arial"/>
          <w:color w:val="auto"/>
          <w:sz w:val="22"/>
          <w:szCs w:val="22"/>
        </w:rPr>
        <w:instrText xml:space="preserve"> SEQ Tabela \* ARABIC </w:instrText>
      </w:r>
      <w:r w:rsidRPr="00DD4827">
        <w:rPr>
          <w:rFonts w:ascii="Arial" w:hAnsi="Arial" w:cs="Arial"/>
          <w:color w:val="auto"/>
          <w:sz w:val="22"/>
          <w:szCs w:val="22"/>
        </w:rPr>
        <w:fldChar w:fldCharType="separate"/>
      </w:r>
      <w:r w:rsidR="00633CD9">
        <w:rPr>
          <w:rFonts w:ascii="Arial" w:hAnsi="Arial" w:cs="Arial"/>
          <w:noProof/>
          <w:color w:val="auto"/>
          <w:sz w:val="22"/>
          <w:szCs w:val="22"/>
        </w:rPr>
        <w:t>1</w:t>
      </w:r>
      <w:r w:rsidRPr="00DD4827">
        <w:rPr>
          <w:rFonts w:ascii="Arial" w:hAnsi="Arial" w:cs="Arial"/>
          <w:color w:val="auto"/>
          <w:sz w:val="22"/>
          <w:szCs w:val="22"/>
        </w:rPr>
        <w:fldChar w:fldCharType="end"/>
      </w:r>
      <w:r w:rsidRPr="00DD4827">
        <w:rPr>
          <w:rFonts w:ascii="Arial" w:hAnsi="Arial" w:cs="Arial"/>
          <w:color w:val="auto"/>
          <w:sz w:val="22"/>
          <w:szCs w:val="22"/>
        </w:rPr>
        <w:t xml:space="preserve"> - Dimensão da População e da Amostra por Diocese</w:t>
      </w:r>
      <w:bookmarkEnd w:id="26"/>
    </w:p>
    <w:p w:rsidR="008B3AAD" w:rsidRPr="00C90986" w:rsidRDefault="008B3AAD" w:rsidP="0057192B">
      <w:pPr>
        <w:spacing w:after="0" w:line="240" w:lineRule="auto"/>
        <w:rPr>
          <w:rFonts w:ascii="Arial" w:hAnsi="Arial" w:cs="Arial"/>
          <w:sz w:val="20"/>
          <w:szCs w:val="20"/>
        </w:rPr>
      </w:pPr>
      <w:r w:rsidRPr="00C90986">
        <w:rPr>
          <w:noProof/>
          <w:lang w:eastAsia="pt-PT"/>
        </w:rPr>
        <w:drawing>
          <wp:inline distT="0" distB="0" distL="0" distR="0" wp14:anchorId="2CAE925E" wp14:editId="4031FD5C">
            <wp:extent cx="5811063" cy="4953000"/>
            <wp:effectExtent l="0" t="0" r="0"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29687" cy="4968874"/>
                    </a:xfrm>
                    <a:prstGeom prst="rect">
                      <a:avLst/>
                    </a:prstGeom>
                    <a:noFill/>
                    <a:ln>
                      <a:noFill/>
                    </a:ln>
                  </pic:spPr>
                </pic:pic>
              </a:graphicData>
            </a:graphic>
          </wp:inline>
        </w:drawing>
      </w:r>
    </w:p>
    <w:p w:rsidR="008B3AAD" w:rsidRPr="00C90986" w:rsidRDefault="008B3AAD" w:rsidP="00731339">
      <w:pPr>
        <w:spacing w:after="120" w:line="36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Elaboração própria</w:t>
      </w:r>
    </w:p>
    <w:p w:rsidR="008B3AAD" w:rsidRPr="00DD4827" w:rsidRDefault="008B3AAD" w:rsidP="00731339">
      <w:pPr>
        <w:spacing w:after="0" w:line="240" w:lineRule="auto"/>
        <w:ind w:firstLine="567"/>
        <w:jc w:val="both"/>
        <w:rPr>
          <w:rFonts w:ascii="Arial" w:hAnsi="Arial" w:cs="Arial"/>
        </w:rPr>
      </w:pP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Com os dados obtidos, foi possível efetuar diversos cálculos de forma a extrair uma série de informações, nomeadamente a dispersão da amostra por diocese.</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Assim, na tabela anterior, é possível verificar que a nossa amostra é constituída por 630 paróquias, sendo as dioceses mais representativas as de Lisboa (3%), Porto (2%), Coimbra (1,3%), Braga (1,2%) e Funchal (1%). Verifica-se, também uma tendência relativamente à localização geográfica, ou seja, as dioceses localizadas no litoral, ou em zonas mais densamente povoadas têm mais paróquias com página eletrónica comparativamente com aquelas que se localizam no interior ou em zonas com uma população mais reduzida ou localidades mais dispersas.</w:t>
      </w:r>
    </w:p>
    <w:p w:rsidR="000F4630" w:rsidRPr="00DD4827" w:rsidRDefault="008B3AAD" w:rsidP="00731339">
      <w:pPr>
        <w:spacing w:after="0" w:line="240" w:lineRule="auto"/>
        <w:ind w:firstLine="567"/>
        <w:jc w:val="both"/>
        <w:rPr>
          <w:rFonts w:ascii="Arial" w:hAnsi="Arial" w:cs="Arial"/>
        </w:rPr>
      </w:pPr>
      <w:r w:rsidRPr="00DD4827">
        <w:rPr>
          <w:rFonts w:ascii="Arial" w:hAnsi="Arial" w:cs="Arial"/>
        </w:rPr>
        <w:t xml:space="preserve">Tendo sido identificadas as paróquias com página eletrónica e definida a nossa amostra, efetuou-se uma análise ao conteúdo dos </w:t>
      </w:r>
      <w:proofErr w:type="gramStart"/>
      <w:r w:rsidRPr="00DD4827">
        <w:rPr>
          <w:rFonts w:ascii="Arial" w:hAnsi="Arial" w:cs="Arial"/>
          <w:i/>
        </w:rPr>
        <w:t>sites</w:t>
      </w:r>
      <w:proofErr w:type="gramEnd"/>
      <w:r w:rsidRPr="00DD4827">
        <w:rPr>
          <w:rFonts w:ascii="Arial" w:hAnsi="Arial" w:cs="Arial"/>
        </w:rPr>
        <w:t xml:space="preserve"> de forma a verificar quantas paróquias disponibilizaram informação financeira nos últimos cinco anos, de 2011 a 2015</w:t>
      </w:r>
      <w:r w:rsidR="000F4630" w:rsidRPr="00DD4827">
        <w:rPr>
          <w:rFonts w:ascii="Arial" w:hAnsi="Arial" w:cs="Arial"/>
        </w:rPr>
        <w:t>.</w:t>
      </w:r>
    </w:p>
    <w:p w:rsidR="008B3AAD" w:rsidRDefault="008B3AAD" w:rsidP="00731339">
      <w:pPr>
        <w:spacing w:after="0" w:line="240" w:lineRule="auto"/>
        <w:ind w:firstLine="567"/>
        <w:jc w:val="both"/>
        <w:rPr>
          <w:rFonts w:ascii="Arial" w:hAnsi="Arial" w:cs="Arial"/>
        </w:rPr>
      </w:pPr>
      <w:r w:rsidRPr="00DD4827">
        <w:rPr>
          <w:rFonts w:ascii="Arial" w:hAnsi="Arial" w:cs="Arial"/>
        </w:rPr>
        <w:t>Após esta análise, procedemos à recolha das informações financeiras disponíveis e ao seu tratamento informático por forma a quantificar:</w:t>
      </w:r>
    </w:p>
    <w:p w:rsidR="0057192B" w:rsidRPr="00DD4827" w:rsidRDefault="0057192B" w:rsidP="00731339">
      <w:pPr>
        <w:spacing w:after="0" w:line="240" w:lineRule="auto"/>
        <w:ind w:firstLine="567"/>
        <w:jc w:val="both"/>
        <w:rPr>
          <w:rFonts w:ascii="Arial" w:hAnsi="Arial" w:cs="Arial"/>
        </w:rPr>
      </w:pPr>
    </w:p>
    <w:p w:rsidR="008B3AAD" w:rsidRDefault="008B3AAD" w:rsidP="0057192B">
      <w:pPr>
        <w:pStyle w:val="PargrafodaLista"/>
        <w:numPr>
          <w:ilvl w:val="0"/>
          <w:numId w:val="44"/>
        </w:numPr>
        <w:spacing w:after="0" w:line="240" w:lineRule="auto"/>
        <w:ind w:left="851" w:hanging="284"/>
        <w:jc w:val="both"/>
        <w:rPr>
          <w:rFonts w:ascii="Arial" w:hAnsi="Arial" w:cs="Arial"/>
        </w:rPr>
      </w:pPr>
      <w:r w:rsidRPr="0057192B">
        <w:rPr>
          <w:rFonts w:ascii="Arial" w:hAnsi="Arial" w:cs="Arial"/>
        </w:rPr>
        <w:t>O número de paróquias que disponibilizam as suas contas;</w:t>
      </w:r>
    </w:p>
    <w:p w:rsidR="0057192B" w:rsidRPr="0057192B" w:rsidRDefault="0057192B" w:rsidP="0057192B">
      <w:pPr>
        <w:pStyle w:val="PargrafodaLista"/>
        <w:spacing w:after="0" w:line="240" w:lineRule="auto"/>
        <w:ind w:left="851"/>
        <w:jc w:val="both"/>
        <w:rPr>
          <w:rFonts w:ascii="Arial" w:hAnsi="Arial" w:cs="Arial"/>
        </w:rPr>
      </w:pPr>
    </w:p>
    <w:p w:rsidR="008B3AAD" w:rsidRDefault="008B3AAD" w:rsidP="00731339">
      <w:pPr>
        <w:spacing w:after="0" w:line="240" w:lineRule="auto"/>
        <w:ind w:firstLine="567"/>
        <w:jc w:val="both"/>
        <w:rPr>
          <w:rFonts w:ascii="Arial" w:hAnsi="Arial" w:cs="Arial"/>
        </w:rPr>
      </w:pPr>
      <w:r w:rsidRPr="00DD4827">
        <w:rPr>
          <w:rFonts w:ascii="Arial" w:hAnsi="Arial" w:cs="Arial"/>
        </w:rPr>
        <w:t>Posteriormente efetuou-se a análise aos relatórios financeiros disponibilizados e ao seu conteúdo, através dos quais nos foi possível compreender:</w:t>
      </w:r>
    </w:p>
    <w:p w:rsidR="0057192B" w:rsidRPr="00DD4827" w:rsidRDefault="0057192B" w:rsidP="00731339">
      <w:pPr>
        <w:spacing w:after="0" w:line="240" w:lineRule="auto"/>
        <w:ind w:firstLine="567"/>
        <w:jc w:val="both"/>
        <w:rPr>
          <w:rFonts w:ascii="Arial" w:hAnsi="Arial" w:cs="Arial"/>
        </w:rPr>
      </w:pPr>
    </w:p>
    <w:p w:rsidR="008B3AAD" w:rsidRPr="0057192B" w:rsidRDefault="008B3AAD" w:rsidP="0057192B">
      <w:pPr>
        <w:pStyle w:val="PargrafodaLista"/>
        <w:numPr>
          <w:ilvl w:val="0"/>
          <w:numId w:val="44"/>
        </w:numPr>
        <w:spacing w:after="0" w:line="240" w:lineRule="auto"/>
        <w:ind w:left="851" w:hanging="284"/>
        <w:jc w:val="both"/>
        <w:rPr>
          <w:rFonts w:ascii="Arial" w:hAnsi="Arial" w:cs="Arial"/>
        </w:rPr>
      </w:pPr>
      <w:r w:rsidRPr="0057192B">
        <w:rPr>
          <w:rFonts w:ascii="Arial" w:hAnsi="Arial" w:cs="Arial"/>
        </w:rPr>
        <w:t>O tipo de informação financeira que é divulgada;</w:t>
      </w:r>
    </w:p>
    <w:p w:rsidR="008B3AAD" w:rsidRPr="00DD4827" w:rsidRDefault="008B3AAD" w:rsidP="00AE3CCC">
      <w:pPr>
        <w:pStyle w:val="PargrafodaLista"/>
        <w:numPr>
          <w:ilvl w:val="0"/>
          <w:numId w:val="44"/>
        </w:numPr>
        <w:spacing w:after="0" w:line="240" w:lineRule="auto"/>
        <w:ind w:left="851" w:hanging="284"/>
        <w:jc w:val="both"/>
        <w:rPr>
          <w:rFonts w:ascii="Arial" w:hAnsi="Arial" w:cs="Arial"/>
        </w:rPr>
      </w:pPr>
      <w:r w:rsidRPr="00DD4827">
        <w:rPr>
          <w:rFonts w:ascii="Arial" w:hAnsi="Arial" w:cs="Arial"/>
        </w:rPr>
        <w:lastRenderedPageBreak/>
        <w:t>O tipo de receitas e despesas das paróquias.</w:t>
      </w:r>
    </w:p>
    <w:p w:rsidR="004D0360" w:rsidRDefault="004D0360" w:rsidP="00731339">
      <w:pPr>
        <w:spacing w:after="0" w:line="240" w:lineRule="auto"/>
        <w:ind w:firstLine="567"/>
        <w:jc w:val="both"/>
        <w:rPr>
          <w:rFonts w:ascii="Arial" w:hAnsi="Arial" w:cs="Arial"/>
          <w:color w:val="4F81BD" w:themeColor="accent1"/>
        </w:rPr>
      </w:pPr>
    </w:p>
    <w:p w:rsidR="00AE3CCC" w:rsidRPr="00AE3CCC" w:rsidRDefault="00AE3CCC" w:rsidP="00731339">
      <w:pPr>
        <w:spacing w:after="0" w:line="240" w:lineRule="auto"/>
        <w:ind w:firstLine="567"/>
        <w:jc w:val="both"/>
        <w:rPr>
          <w:rFonts w:ascii="Arial" w:hAnsi="Arial" w:cs="Arial"/>
        </w:rPr>
      </w:pPr>
      <w:r w:rsidRPr="00AE3CCC">
        <w:rPr>
          <w:rFonts w:ascii="Arial" w:hAnsi="Arial" w:cs="Arial"/>
        </w:rPr>
        <w:t>Face ao exposto, passamos à discussão dos resultados obtidos.</w:t>
      </w:r>
    </w:p>
    <w:p w:rsidR="00AE3CCC" w:rsidRPr="00DD4827" w:rsidRDefault="00AE3CCC" w:rsidP="00731339">
      <w:pPr>
        <w:spacing w:after="0" w:line="240" w:lineRule="auto"/>
        <w:ind w:firstLine="567"/>
        <w:jc w:val="both"/>
        <w:rPr>
          <w:rFonts w:ascii="Arial" w:hAnsi="Arial" w:cs="Arial"/>
          <w:color w:val="4F81BD" w:themeColor="accent1"/>
        </w:rPr>
      </w:pPr>
    </w:p>
    <w:p w:rsidR="004D0360" w:rsidRPr="00DD4827" w:rsidRDefault="00AE3CCC" w:rsidP="00AE3CCC">
      <w:pPr>
        <w:pStyle w:val="CitaoIntensa"/>
        <w:pBdr>
          <w:bottom w:val="none" w:sz="0" w:space="0" w:color="auto"/>
        </w:pBdr>
        <w:spacing w:before="0" w:after="0" w:line="240" w:lineRule="auto"/>
        <w:ind w:left="0" w:right="0"/>
        <w:outlineLvl w:val="0"/>
        <w:rPr>
          <w:rFonts w:ascii="Arial" w:hAnsi="Arial" w:cs="Arial"/>
          <w:i w:val="0"/>
        </w:rPr>
      </w:pPr>
      <w:r>
        <w:rPr>
          <w:rFonts w:ascii="Arial" w:hAnsi="Arial" w:cs="Arial"/>
          <w:i w:val="0"/>
        </w:rPr>
        <w:t>6</w:t>
      </w:r>
      <w:r w:rsidR="004D0360" w:rsidRPr="00DD4827">
        <w:rPr>
          <w:rFonts w:ascii="Arial" w:hAnsi="Arial" w:cs="Arial"/>
          <w:i w:val="0"/>
        </w:rPr>
        <w:t>. Resultados obtidos</w:t>
      </w:r>
    </w:p>
    <w:p w:rsidR="004D0360" w:rsidRPr="00DD4827" w:rsidRDefault="004D0360" w:rsidP="00731339">
      <w:pPr>
        <w:spacing w:after="0" w:line="240" w:lineRule="auto"/>
        <w:ind w:firstLine="567"/>
        <w:jc w:val="both"/>
        <w:rPr>
          <w:rFonts w:ascii="Arial" w:hAnsi="Arial" w:cs="Arial"/>
          <w:color w:val="4F81BD" w:themeColor="accent1"/>
        </w:rPr>
      </w:pPr>
    </w:p>
    <w:p w:rsidR="008B3AAD" w:rsidRPr="00DD4827" w:rsidRDefault="008B3AAD" w:rsidP="00AE3CCC">
      <w:pPr>
        <w:spacing w:after="0" w:line="240" w:lineRule="auto"/>
        <w:jc w:val="both"/>
        <w:rPr>
          <w:rFonts w:ascii="Arial" w:hAnsi="Arial" w:cs="Arial"/>
        </w:rPr>
      </w:pPr>
      <w:r w:rsidRPr="00DD4827">
        <w:rPr>
          <w:rFonts w:ascii="Arial" w:hAnsi="Arial" w:cs="Arial"/>
        </w:rPr>
        <w:t>Iremos de seguida analisar e apresentar os dados recolhidos tendo como referência os pontos indicados anteriormente.</w:t>
      </w:r>
    </w:p>
    <w:p w:rsidR="008B3AAD" w:rsidRDefault="008B3AAD" w:rsidP="00731339">
      <w:pPr>
        <w:spacing w:after="0" w:line="240" w:lineRule="auto"/>
        <w:ind w:firstLine="567"/>
        <w:jc w:val="both"/>
        <w:rPr>
          <w:rFonts w:ascii="Arial" w:hAnsi="Arial" w:cs="Arial"/>
        </w:rPr>
      </w:pPr>
    </w:p>
    <w:p w:rsidR="008B3AAD" w:rsidRDefault="00AE3CCC" w:rsidP="0048350D">
      <w:pPr>
        <w:pStyle w:val="Cabealho3"/>
        <w:spacing w:before="0" w:line="240" w:lineRule="auto"/>
        <w:jc w:val="both"/>
        <w:rPr>
          <w:rFonts w:ascii="Arial" w:hAnsi="Arial" w:cs="Arial"/>
        </w:rPr>
      </w:pPr>
      <w:bookmarkStart w:id="27" w:name="_Toc465894273"/>
      <w:bookmarkStart w:id="28" w:name="_Toc466577211"/>
      <w:r>
        <w:rPr>
          <w:rFonts w:ascii="Arial" w:hAnsi="Arial" w:cs="Arial"/>
        </w:rPr>
        <w:t>6.</w:t>
      </w:r>
      <w:r w:rsidR="008B3AAD" w:rsidRPr="00DD4827">
        <w:rPr>
          <w:rFonts w:ascii="Arial" w:hAnsi="Arial" w:cs="Arial"/>
        </w:rPr>
        <w:t>1. Paróquias que disponibilizam as suas contas</w:t>
      </w:r>
      <w:bookmarkEnd w:id="27"/>
      <w:bookmarkEnd w:id="28"/>
    </w:p>
    <w:p w:rsidR="004D6976" w:rsidRPr="004D6976" w:rsidRDefault="004D6976" w:rsidP="00731339">
      <w:pPr>
        <w:spacing w:after="0" w:line="240" w:lineRule="auto"/>
        <w:ind w:firstLine="567"/>
      </w:pPr>
    </w:p>
    <w:p w:rsidR="008B3AAD" w:rsidRPr="00DD4827" w:rsidRDefault="008B3AAD" w:rsidP="00AE3CCC">
      <w:pPr>
        <w:spacing w:after="0" w:line="240" w:lineRule="auto"/>
        <w:jc w:val="both"/>
        <w:rPr>
          <w:rFonts w:ascii="Arial" w:hAnsi="Arial" w:cs="Arial"/>
          <w:b/>
        </w:rPr>
      </w:pPr>
      <w:r w:rsidRPr="00DD4827">
        <w:rPr>
          <w:rFonts w:ascii="Arial" w:hAnsi="Arial" w:cs="Arial"/>
        </w:rPr>
        <w:t xml:space="preserve">Da amostra de 630 paróquias com </w:t>
      </w:r>
      <w:proofErr w:type="gramStart"/>
      <w:r w:rsidRPr="00DD4827">
        <w:rPr>
          <w:rFonts w:ascii="Arial" w:hAnsi="Arial" w:cs="Arial"/>
          <w:i/>
        </w:rPr>
        <w:t>site</w:t>
      </w:r>
      <w:proofErr w:type="gramEnd"/>
      <w:r w:rsidRPr="00DD4827">
        <w:rPr>
          <w:rFonts w:ascii="Arial" w:hAnsi="Arial" w:cs="Arial"/>
        </w:rPr>
        <w:t xml:space="preserve">, apenas uma minoria publica as suas contas, como se pode verificar na tabela </w:t>
      </w:r>
      <w:r w:rsidR="004D6976">
        <w:rPr>
          <w:rFonts w:ascii="Arial" w:hAnsi="Arial" w:cs="Arial"/>
        </w:rPr>
        <w:t>2</w:t>
      </w:r>
      <w:r w:rsidRPr="00DD4827">
        <w:rPr>
          <w:rFonts w:ascii="Arial" w:hAnsi="Arial" w:cs="Arial"/>
        </w:rPr>
        <w:t>.</w:t>
      </w:r>
    </w:p>
    <w:p w:rsidR="008B3AAD" w:rsidRPr="00DD4827" w:rsidRDefault="008B3AAD" w:rsidP="00731339">
      <w:pPr>
        <w:pStyle w:val="Legenda"/>
        <w:keepNext/>
        <w:spacing w:after="0"/>
        <w:ind w:firstLine="567"/>
        <w:jc w:val="both"/>
        <w:rPr>
          <w:rFonts w:ascii="Arial" w:hAnsi="Arial" w:cs="Arial"/>
          <w:color w:val="auto"/>
          <w:sz w:val="22"/>
          <w:szCs w:val="22"/>
        </w:rPr>
      </w:pPr>
    </w:p>
    <w:p w:rsidR="008B3AAD" w:rsidRPr="00DD4827" w:rsidRDefault="008B3AAD" w:rsidP="00731339">
      <w:pPr>
        <w:pStyle w:val="Legenda"/>
        <w:keepNext/>
        <w:spacing w:after="0"/>
        <w:ind w:firstLine="567"/>
        <w:jc w:val="center"/>
        <w:rPr>
          <w:rFonts w:ascii="Arial" w:hAnsi="Arial" w:cs="Arial"/>
          <w:color w:val="auto"/>
          <w:sz w:val="22"/>
          <w:szCs w:val="22"/>
        </w:rPr>
      </w:pPr>
      <w:bookmarkStart w:id="29" w:name="_Toc466499320"/>
      <w:r w:rsidRPr="00DD4827">
        <w:rPr>
          <w:rFonts w:ascii="Arial" w:hAnsi="Arial" w:cs="Arial"/>
          <w:color w:val="auto"/>
          <w:sz w:val="22"/>
          <w:szCs w:val="22"/>
        </w:rPr>
        <w:t xml:space="preserve">Tabela </w:t>
      </w:r>
      <w:r w:rsidRPr="00DD4827">
        <w:rPr>
          <w:rFonts w:ascii="Arial" w:hAnsi="Arial" w:cs="Arial"/>
          <w:color w:val="auto"/>
          <w:sz w:val="22"/>
          <w:szCs w:val="22"/>
        </w:rPr>
        <w:fldChar w:fldCharType="begin"/>
      </w:r>
      <w:r w:rsidRPr="00DD4827">
        <w:rPr>
          <w:rFonts w:ascii="Arial" w:hAnsi="Arial" w:cs="Arial"/>
          <w:color w:val="auto"/>
          <w:sz w:val="22"/>
          <w:szCs w:val="22"/>
        </w:rPr>
        <w:instrText xml:space="preserve"> SEQ Tabela \* ARABIC </w:instrText>
      </w:r>
      <w:r w:rsidRPr="00DD4827">
        <w:rPr>
          <w:rFonts w:ascii="Arial" w:hAnsi="Arial" w:cs="Arial"/>
          <w:color w:val="auto"/>
          <w:sz w:val="22"/>
          <w:szCs w:val="22"/>
        </w:rPr>
        <w:fldChar w:fldCharType="separate"/>
      </w:r>
      <w:r w:rsidR="00633CD9">
        <w:rPr>
          <w:rFonts w:ascii="Arial" w:hAnsi="Arial" w:cs="Arial"/>
          <w:noProof/>
          <w:color w:val="auto"/>
          <w:sz w:val="22"/>
          <w:szCs w:val="22"/>
        </w:rPr>
        <w:t>2</w:t>
      </w:r>
      <w:r w:rsidRPr="00DD4827">
        <w:rPr>
          <w:rFonts w:ascii="Arial" w:hAnsi="Arial" w:cs="Arial"/>
          <w:color w:val="auto"/>
          <w:sz w:val="22"/>
          <w:szCs w:val="22"/>
        </w:rPr>
        <w:fldChar w:fldCharType="end"/>
      </w:r>
      <w:r w:rsidRPr="00DD4827">
        <w:rPr>
          <w:rFonts w:ascii="Arial" w:hAnsi="Arial" w:cs="Arial"/>
          <w:color w:val="auto"/>
          <w:sz w:val="22"/>
          <w:szCs w:val="22"/>
        </w:rPr>
        <w:t xml:space="preserve"> - Total de contas publicadas</w:t>
      </w:r>
      <w:bookmarkEnd w:id="29"/>
    </w:p>
    <w:p w:rsidR="008B3AAD" w:rsidRPr="00C90986" w:rsidRDefault="008B3AAD" w:rsidP="00AE3CCC">
      <w:pPr>
        <w:spacing w:after="120" w:line="240" w:lineRule="auto"/>
        <w:jc w:val="center"/>
        <w:rPr>
          <w:rFonts w:ascii="Arial" w:hAnsi="Arial" w:cs="Arial"/>
          <w:b/>
          <w:sz w:val="20"/>
          <w:szCs w:val="20"/>
        </w:rPr>
      </w:pPr>
      <w:r w:rsidRPr="00FE3451">
        <w:rPr>
          <w:noProof/>
          <w:lang w:eastAsia="pt-PT"/>
        </w:rPr>
        <w:drawing>
          <wp:inline distT="0" distB="0" distL="0" distR="0" wp14:anchorId="2C9474C7" wp14:editId="5650BFF2">
            <wp:extent cx="5790522" cy="5128260"/>
            <wp:effectExtent l="0" t="0" r="127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08520" cy="5144199"/>
                    </a:xfrm>
                    <a:prstGeom prst="rect">
                      <a:avLst/>
                    </a:prstGeom>
                    <a:noFill/>
                    <a:ln>
                      <a:noFill/>
                    </a:ln>
                  </pic:spPr>
                </pic:pic>
              </a:graphicData>
            </a:graphic>
          </wp:inline>
        </w:drawing>
      </w:r>
    </w:p>
    <w:p w:rsidR="008B3AAD" w:rsidRPr="00C90986" w:rsidRDefault="008B3AAD" w:rsidP="00731339">
      <w:pPr>
        <w:spacing w:after="0" w:line="24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xml:space="preserve"> Elaboração própria</w:t>
      </w:r>
    </w:p>
    <w:p w:rsidR="008B3AAD" w:rsidRPr="00DD4827" w:rsidRDefault="008B3AAD" w:rsidP="00731339">
      <w:pPr>
        <w:spacing w:after="120" w:line="240" w:lineRule="auto"/>
        <w:ind w:firstLine="567"/>
        <w:jc w:val="both"/>
        <w:rPr>
          <w:rFonts w:ascii="Arial" w:hAnsi="Arial" w:cs="Arial"/>
        </w:rPr>
      </w:pPr>
    </w:p>
    <w:p w:rsidR="0048350D" w:rsidRDefault="008B3AAD" w:rsidP="0048350D">
      <w:pPr>
        <w:spacing w:after="0" w:line="240" w:lineRule="auto"/>
        <w:ind w:firstLine="567"/>
        <w:jc w:val="both"/>
        <w:rPr>
          <w:rFonts w:ascii="Arial" w:hAnsi="Arial" w:cs="Arial"/>
        </w:rPr>
      </w:pPr>
      <w:r w:rsidRPr="00DD4827">
        <w:rPr>
          <w:rFonts w:ascii="Arial" w:hAnsi="Arial" w:cs="Arial"/>
        </w:rPr>
        <w:t xml:space="preserve">A informação recolhida foi compilada nesta tabela que nos mostra o número de paróquias com </w:t>
      </w:r>
      <w:proofErr w:type="gramStart"/>
      <w:r w:rsidRPr="00DD4827">
        <w:rPr>
          <w:rFonts w:ascii="Arial" w:hAnsi="Arial" w:cs="Arial"/>
          <w:i/>
        </w:rPr>
        <w:t>website</w:t>
      </w:r>
      <w:proofErr w:type="gramEnd"/>
      <w:r w:rsidRPr="00DD4827">
        <w:rPr>
          <w:rFonts w:ascii="Arial" w:hAnsi="Arial" w:cs="Arial"/>
        </w:rPr>
        <w:t xml:space="preserve"> e destas quais apresentam as suas contas publicadas. Como se pode constatar na tabela anterior o número de paróquias com contas publicadas, no período compreendido entre 2011 e 2015 tem vindo a aumentar, no entanto</w:t>
      </w:r>
      <w:r w:rsidR="00AE3CCC">
        <w:rPr>
          <w:rFonts w:ascii="Arial" w:hAnsi="Arial" w:cs="Arial"/>
        </w:rPr>
        <w:t>,</w:t>
      </w:r>
      <w:r w:rsidRPr="00DD4827">
        <w:rPr>
          <w:rFonts w:ascii="Arial" w:hAnsi="Arial" w:cs="Arial"/>
        </w:rPr>
        <w:t xml:space="preserve"> continua a haver muito pouca divulgação por este meio. De salientar, que as paróquias que publicam as suas contas pertencem às dioceses </w:t>
      </w:r>
      <w:proofErr w:type="gramStart"/>
      <w:r w:rsidRPr="00DD4827">
        <w:rPr>
          <w:rFonts w:ascii="Arial" w:hAnsi="Arial" w:cs="Arial"/>
        </w:rPr>
        <w:t>de</w:t>
      </w:r>
      <w:proofErr w:type="gramEnd"/>
      <w:r w:rsidRPr="00DD4827">
        <w:rPr>
          <w:rFonts w:ascii="Arial" w:hAnsi="Arial" w:cs="Arial"/>
        </w:rPr>
        <w:t>: Braga (16), Viana do Castelo e Lisboa (8), Leiria-</w:t>
      </w:r>
      <w:r w:rsidRPr="00DD4827">
        <w:rPr>
          <w:rFonts w:ascii="Arial" w:hAnsi="Arial" w:cs="Arial"/>
        </w:rPr>
        <w:lastRenderedPageBreak/>
        <w:t>Fátima (6), Porto (5) e Aveiro (1).</w:t>
      </w:r>
      <w:r w:rsidR="0048350D">
        <w:rPr>
          <w:rFonts w:ascii="Arial" w:hAnsi="Arial" w:cs="Arial"/>
        </w:rPr>
        <w:t xml:space="preserve"> E Desta forma respondemos à </w:t>
      </w:r>
      <w:r w:rsidR="0048350D" w:rsidRPr="0048350D">
        <w:rPr>
          <w:rFonts w:ascii="Arial" w:hAnsi="Arial" w:cs="Arial"/>
          <w:i/>
        </w:rPr>
        <w:t>QI 1 - A informação financeira das paróquias é divulgada e está acessível ao público em geral, através da publicação nas suas páginas eletrónicas</w:t>
      </w:r>
      <w:r w:rsidR="0048350D">
        <w:rPr>
          <w:rFonts w:ascii="Arial" w:hAnsi="Arial" w:cs="Arial"/>
        </w:rPr>
        <w:t xml:space="preserve">. </w:t>
      </w:r>
    </w:p>
    <w:p w:rsidR="0048350D" w:rsidRPr="0048350D" w:rsidRDefault="0048350D" w:rsidP="0048350D">
      <w:pPr>
        <w:spacing w:after="0" w:line="240" w:lineRule="auto"/>
        <w:ind w:firstLine="567"/>
        <w:jc w:val="both"/>
        <w:rPr>
          <w:rFonts w:ascii="Arial" w:hAnsi="Arial" w:cs="Arial"/>
        </w:rPr>
      </w:pPr>
    </w:p>
    <w:p w:rsidR="008B3AAD" w:rsidRPr="00DD4827" w:rsidRDefault="00AE3CCC" w:rsidP="0048350D">
      <w:pPr>
        <w:pStyle w:val="Cabealho3"/>
        <w:spacing w:before="0" w:line="240" w:lineRule="auto"/>
        <w:jc w:val="both"/>
        <w:rPr>
          <w:rFonts w:ascii="Arial" w:hAnsi="Arial" w:cs="Arial"/>
        </w:rPr>
      </w:pPr>
      <w:bookmarkStart w:id="30" w:name="_Toc465894275"/>
      <w:bookmarkStart w:id="31" w:name="_Toc466577213"/>
      <w:r>
        <w:rPr>
          <w:rFonts w:ascii="Arial" w:hAnsi="Arial" w:cs="Arial"/>
        </w:rPr>
        <w:t>6</w:t>
      </w:r>
      <w:r w:rsidR="008B3AAD" w:rsidRPr="00DD4827">
        <w:rPr>
          <w:rFonts w:ascii="Arial" w:hAnsi="Arial" w:cs="Arial"/>
        </w:rPr>
        <w:t>.</w:t>
      </w:r>
      <w:r w:rsidR="00E32B9C" w:rsidRPr="00DD4827">
        <w:rPr>
          <w:rFonts w:ascii="Arial" w:hAnsi="Arial" w:cs="Arial"/>
        </w:rPr>
        <w:t>2</w:t>
      </w:r>
      <w:r w:rsidR="008B3AAD" w:rsidRPr="00DD4827">
        <w:rPr>
          <w:rFonts w:ascii="Arial" w:hAnsi="Arial" w:cs="Arial"/>
        </w:rPr>
        <w:t>. Tipo de informação financeira divulgada</w:t>
      </w:r>
      <w:bookmarkEnd w:id="30"/>
      <w:bookmarkEnd w:id="31"/>
    </w:p>
    <w:p w:rsidR="008B3AAD" w:rsidRPr="00DD4827" w:rsidRDefault="008B3AAD" w:rsidP="00731339">
      <w:pPr>
        <w:spacing w:after="0" w:line="240" w:lineRule="auto"/>
        <w:ind w:firstLine="567"/>
        <w:jc w:val="both"/>
        <w:rPr>
          <w:rFonts w:ascii="Arial" w:hAnsi="Arial" w:cs="Arial"/>
        </w:rPr>
      </w:pPr>
    </w:p>
    <w:p w:rsidR="008B3AAD" w:rsidRDefault="008B3AAD" w:rsidP="00AE3CCC">
      <w:pPr>
        <w:spacing w:after="0" w:line="240" w:lineRule="auto"/>
        <w:jc w:val="both"/>
        <w:rPr>
          <w:rFonts w:ascii="Arial" w:hAnsi="Arial" w:cs="Arial"/>
        </w:rPr>
      </w:pPr>
      <w:r w:rsidRPr="00DD4827">
        <w:rPr>
          <w:rFonts w:ascii="Arial" w:hAnsi="Arial" w:cs="Arial"/>
        </w:rPr>
        <w:t xml:space="preserve">A informação financeira divulgada por estas entidades é muito diminuta e apresentada de forma um tanto rudimentar. Respondendo </w:t>
      </w:r>
      <w:proofErr w:type="gramStart"/>
      <w:r w:rsidRPr="00DD4827">
        <w:rPr>
          <w:rFonts w:ascii="Arial" w:hAnsi="Arial" w:cs="Arial"/>
        </w:rPr>
        <w:t>à</w:t>
      </w:r>
      <w:proofErr w:type="gramEnd"/>
      <w:r w:rsidRPr="00DD4827">
        <w:rPr>
          <w:rFonts w:ascii="Arial" w:hAnsi="Arial" w:cs="Arial"/>
        </w:rPr>
        <w:t xml:space="preserve"> </w:t>
      </w:r>
      <w:proofErr w:type="gramStart"/>
      <w:r w:rsidRPr="00DD4827">
        <w:rPr>
          <w:rFonts w:ascii="Arial" w:hAnsi="Arial" w:cs="Arial"/>
        </w:rPr>
        <w:t>nossa</w:t>
      </w:r>
      <w:proofErr w:type="gramEnd"/>
      <w:r w:rsidRPr="00DD4827">
        <w:rPr>
          <w:rFonts w:ascii="Arial" w:hAnsi="Arial" w:cs="Arial"/>
        </w:rPr>
        <w:t xml:space="preserve"> </w:t>
      </w:r>
      <w:proofErr w:type="gramStart"/>
      <w:r w:rsidRPr="00DD4827">
        <w:rPr>
          <w:rFonts w:ascii="Arial" w:hAnsi="Arial" w:cs="Arial"/>
        </w:rPr>
        <w:t>QI</w:t>
      </w:r>
      <w:proofErr w:type="gramEnd"/>
      <w:r w:rsidRPr="00DD4827">
        <w:rPr>
          <w:rFonts w:ascii="Arial" w:hAnsi="Arial" w:cs="Arial"/>
        </w:rPr>
        <w:t xml:space="preserve"> 2</w:t>
      </w:r>
      <w:r w:rsidR="0048350D">
        <w:rPr>
          <w:rFonts w:ascii="Arial" w:hAnsi="Arial" w:cs="Arial"/>
        </w:rPr>
        <w:t xml:space="preserve"> (</w:t>
      </w:r>
      <w:r w:rsidR="0048350D" w:rsidRPr="0048350D">
        <w:rPr>
          <w:rFonts w:ascii="Arial" w:hAnsi="Arial" w:cs="Arial"/>
          <w:i/>
        </w:rPr>
        <w:t>Que demonstrações financeiras são elaboradas?</w:t>
      </w:r>
      <w:r w:rsidR="0048350D">
        <w:rPr>
          <w:rFonts w:ascii="Arial" w:hAnsi="Arial" w:cs="Arial"/>
        </w:rPr>
        <w:t>)</w:t>
      </w:r>
      <w:r w:rsidRPr="00DD4827">
        <w:rPr>
          <w:rFonts w:ascii="Arial" w:hAnsi="Arial" w:cs="Arial"/>
        </w:rPr>
        <w:t xml:space="preserve">, podemos verificar que não é divulgada qualquer tipo de demonstração financeira, tal como balanço, demonstração dos resultados ou anexo, nem é apresentado nenhum relatório de gestão. As informações divulgadas, na sua maioria, têm por base um mapa resumo de receitas e despesas que é posteriormente publicado nos </w:t>
      </w:r>
      <w:proofErr w:type="gramStart"/>
      <w:r w:rsidRPr="00DD4827">
        <w:rPr>
          <w:rFonts w:ascii="Arial" w:hAnsi="Arial" w:cs="Arial"/>
          <w:i/>
        </w:rPr>
        <w:t>sites</w:t>
      </w:r>
      <w:proofErr w:type="gramEnd"/>
      <w:r w:rsidRPr="00DD4827">
        <w:rPr>
          <w:rFonts w:ascii="Arial" w:hAnsi="Arial" w:cs="Arial"/>
        </w:rPr>
        <w:t xml:space="preserve"> das paróquias. Em alguns casos é publicado o boletim paroquial em formato </w:t>
      </w:r>
      <w:proofErr w:type="spellStart"/>
      <w:r w:rsidRPr="00DD4827">
        <w:rPr>
          <w:rFonts w:ascii="Arial" w:hAnsi="Arial" w:cs="Arial"/>
          <w:i/>
        </w:rPr>
        <w:t>portable</w:t>
      </w:r>
      <w:proofErr w:type="spellEnd"/>
      <w:r w:rsidRPr="00DD4827">
        <w:rPr>
          <w:rFonts w:ascii="Arial" w:hAnsi="Arial" w:cs="Arial"/>
          <w:i/>
        </w:rPr>
        <w:t xml:space="preserve"> </w:t>
      </w:r>
      <w:proofErr w:type="spellStart"/>
      <w:r w:rsidRPr="00DD4827">
        <w:rPr>
          <w:rFonts w:ascii="Arial" w:hAnsi="Arial" w:cs="Arial"/>
          <w:i/>
        </w:rPr>
        <w:t>document</w:t>
      </w:r>
      <w:proofErr w:type="spellEnd"/>
      <w:r w:rsidRPr="00DD4827">
        <w:rPr>
          <w:rFonts w:ascii="Arial" w:hAnsi="Arial" w:cs="Arial"/>
          <w:i/>
        </w:rPr>
        <w:t xml:space="preserve"> </w:t>
      </w:r>
      <w:proofErr w:type="spellStart"/>
      <w:r w:rsidRPr="00DD4827">
        <w:rPr>
          <w:rFonts w:ascii="Arial" w:hAnsi="Arial" w:cs="Arial"/>
          <w:i/>
        </w:rPr>
        <w:t>format</w:t>
      </w:r>
      <w:proofErr w:type="spellEnd"/>
      <w:r w:rsidRPr="00DD4827">
        <w:rPr>
          <w:rFonts w:ascii="Arial" w:hAnsi="Arial" w:cs="Arial"/>
        </w:rPr>
        <w:t xml:space="preserve"> (</w:t>
      </w:r>
      <w:proofErr w:type="spellStart"/>
      <w:r w:rsidRPr="00DD4827">
        <w:rPr>
          <w:rFonts w:ascii="Arial" w:hAnsi="Arial" w:cs="Arial"/>
        </w:rPr>
        <w:t>pdf</w:t>
      </w:r>
      <w:proofErr w:type="spellEnd"/>
      <w:r w:rsidRPr="00DD4827">
        <w:rPr>
          <w:rFonts w:ascii="Arial" w:hAnsi="Arial" w:cs="Arial"/>
        </w:rPr>
        <w:t>) com o resumo das contas do ano. Verifica-se que não há uma uniformização de critérios na apresentação de contas.</w:t>
      </w:r>
    </w:p>
    <w:p w:rsidR="004D6976" w:rsidRDefault="004D6976" w:rsidP="00731339">
      <w:pPr>
        <w:pStyle w:val="Cabealho3"/>
        <w:spacing w:before="0" w:line="240" w:lineRule="auto"/>
        <w:ind w:firstLine="567"/>
        <w:jc w:val="both"/>
        <w:rPr>
          <w:rFonts w:ascii="Arial" w:hAnsi="Arial" w:cs="Arial"/>
        </w:rPr>
      </w:pPr>
    </w:p>
    <w:p w:rsidR="008B3AAD" w:rsidRPr="00DD4827" w:rsidRDefault="00AE3CCC" w:rsidP="0048350D">
      <w:pPr>
        <w:pStyle w:val="Cabealho3"/>
        <w:spacing w:before="0" w:line="240" w:lineRule="auto"/>
        <w:jc w:val="both"/>
        <w:rPr>
          <w:rFonts w:ascii="Arial" w:hAnsi="Arial" w:cs="Arial"/>
        </w:rPr>
      </w:pPr>
      <w:bookmarkStart w:id="32" w:name="_Toc465894276"/>
      <w:bookmarkStart w:id="33" w:name="_Toc466577214"/>
      <w:r>
        <w:rPr>
          <w:rFonts w:ascii="Arial" w:hAnsi="Arial" w:cs="Arial"/>
        </w:rPr>
        <w:t>6</w:t>
      </w:r>
      <w:r w:rsidR="008B3AAD" w:rsidRPr="00DD4827">
        <w:rPr>
          <w:rFonts w:ascii="Arial" w:hAnsi="Arial" w:cs="Arial"/>
        </w:rPr>
        <w:t>.</w:t>
      </w:r>
      <w:r w:rsidR="00E32B9C" w:rsidRPr="00DD4827">
        <w:rPr>
          <w:rFonts w:ascii="Arial" w:hAnsi="Arial" w:cs="Arial"/>
        </w:rPr>
        <w:t>3</w:t>
      </w:r>
      <w:r w:rsidR="008B3AAD" w:rsidRPr="00DD4827">
        <w:rPr>
          <w:rFonts w:ascii="Arial" w:hAnsi="Arial" w:cs="Arial"/>
        </w:rPr>
        <w:t>. Tipo de receitas e despesas das paróquias</w:t>
      </w:r>
      <w:bookmarkEnd w:id="32"/>
      <w:bookmarkEnd w:id="33"/>
    </w:p>
    <w:p w:rsidR="008B3AAD" w:rsidRPr="00DD4827" w:rsidRDefault="008B3AAD" w:rsidP="00731339">
      <w:pPr>
        <w:spacing w:after="0" w:line="240" w:lineRule="auto"/>
        <w:ind w:firstLine="567"/>
        <w:jc w:val="both"/>
        <w:rPr>
          <w:rFonts w:ascii="Arial" w:hAnsi="Arial" w:cs="Arial"/>
        </w:rPr>
      </w:pPr>
    </w:p>
    <w:p w:rsidR="008B3AAD" w:rsidRPr="00DD4827" w:rsidRDefault="008B3AAD" w:rsidP="00AE3CCC">
      <w:pPr>
        <w:spacing w:after="0" w:line="240" w:lineRule="auto"/>
        <w:jc w:val="both"/>
        <w:rPr>
          <w:rFonts w:ascii="Arial" w:hAnsi="Arial" w:cs="Arial"/>
        </w:rPr>
      </w:pPr>
      <w:r w:rsidRPr="00DD4827">
        <w:rPr>
          <w:rFonts w:ascii="Arial" w:hAnsi="Arial" w:cs="Arial"/>
        </w:rPr>
        <w:t>Aproveitando os dados recolhidos através da publicação da informação financeira nas páginas eletrónicas das paróquias, embora a amostra seja muito reduzida, foi possível fazer a compilação dos dados e perceber quais são as principais receitas e os principais gastos que as paróquias incorrem na sua missão de evangelização.</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 xml:space="preserve">Das 44 contas publicadas nos </w:t>
      </w:r>
      <w:proofErr w:type="gramStart"/>
      <w:r w:rsidRPr="00DD4827">
        <w:rPr>
          <w:rFonts w:ascii="Arial" w:hAnsi="Arial" w:cs="Arial"/>
          <w:i/>
        </w:rPr>
        <w:t>sites</w:t>
      </w:r>
      <w:proofErr w:type="gramEnd"/>
      <w:r w:rsidRPr="00DD4827">
        <w:rPr>
          <w:rFonts w:ascii="Arial" w:hAnsi="Arial" w:cs="Arial"/>
          <w:i/>
        </w:rPr>
        <w:t xml:space="preserve">, </w:t>
      </w:r>
      <w:r w:rsidRPr="00DD4827">
        <w:rPr>
          <w:rFonts w:ascii="Arial" w:hAnsi="Arial" w:cs="Arial"/>
        </w:rPr>
        <w:t>no período compreendido entre 2011 e 2015, foram utilizadas apenas 26, uma vez que as restantes não estavam devidamente discriminadas ou apenas apresentavam os resultados totais.</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Ao analisar o seu conteúdo deparamo-nos com uma enorme variedade de designações tanto para as receitas como para as despesas.</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Neste sentido optou-se por agrupar as mesmas por naturezas. Assim, nas receitas obtivemos as rubricas que se apresentam no quadro seguinte, com a respetiva discriminação daquilo que foi incluído em cada uma delas.</w:t>
      </w:r>
    </w:p>
    <w:p w:rsidR="008B3AAD" w:rsidRPr="00DD4827" w:rsidRDefault="008B3AAD" w:rsidP="00731339">
      <w:pPr>
        <w:spacing w:after="0" w:line="240" w:lineRule="auto"/>
        <w:ind w:firstLine="567"/>
        <w:jc w:val="both"/>
        <w:rPr>
          <w:rFonts w:ascii="Arial" w:hAnsi="Arial" w:cs="Arial"/>
          <w:b/>
        </w:rPr>
      </w:pPr>
    </w:p>
    <w:p w:rsidR="008B3AAD" w:rsidRPr="00DD4827" w:rsidRDefault="008B3AAD" w:rsidP="00731339">
      <w:pPr>
        <w:pStyle w:val="Legenda"/>
        <w:spacing w:after="0"/>
        <w:ind w:firstLine="567"/>
        <w:jc w:val="center"/>
        <w:rPr>
          <w:rFonts w:ascii="Arial" w:hAnsi="Arial" w:cs="Arial"/>
          <w:b w:val="0"/>
          <w:color w:val="auto"/>
          <w:sz w:val="22"/>
          <w:szCs w:val="22"/>
        </w:rPr>
      </w:pPr>
      <w:bookmarkStart w:id="34" w:name="_Toc466499303"/>
      <w:r w:rsidRPr="00DD4827">
        <w:rPr>
          <w:rFonts w:ascii="Arial" w:hAnsi="Arial" w:cs="Arial"/>
          <w:color w:val="auto"/>
          <w:sz w:val="22"/>
          <w:szCs w:val="22"/>
        </w:rPr>
        <w:t xml:space="preserve">Quadro </w:t>
      </w:r>
      <w:r w:rsidR="00633CD9">
        <w:rPr>
          <w:rFonts w:ascii="Arial" w:hAnsi="Arial" w:cs="Arial"/>
          <w:color w:val="auto"/>
          <w:sz w:val="22"/>
          <w:szCs w:val="22"/>
        </w:rPr>
        <w:t>1</w:t>
      </w:r>
      <w:r w:rsidRPr="00DD4827">
        <w:rPr>
          <w:rFonts w:ascii="Arial" w:hAnsi="Arial" w:cs="Arial"/>
          <w:color w:val="auto"/>
          <w:sz w:val="22"/>
          <w:szCs w:val="22"/>
        </w:rPr>
        <w:t xml:space="preserve"> - Discriminação das principais receitas das paróquias</w:t>
      </w:r>
      <w:bookmarkEnd w:id="34"/>
    </w:p>
    <w:tbl>
      <w:tblPr>
        <w:tblStyle w:val="Tabelacomgrelha"/>
        <w:tblW w:w="0" w:type="auto"/>
        <w:tblLook w:val="04A0" w:firstRow="1" w:lastRow="0" w:firstColumn="1" w:lastColumn="0" w:noHBand="0" w:noVBand="1"/>
      </w:tblPr>
      <w:tblGrid>
        <w:gridCol w:w="2673"/>
        <w:gridCol w:w="6104"/>
      </w:tblGrid>
      <w:tr w:rsidR="008B3AAD" w:rsidRPr="00DD4827" w:rsidTr="00676CD6">
        <w:tc>
          <w:tcPr>
            <w:tcW w:w="2673" w:type="dxa"/>
            <w:shd w:val="clear" w:color="auto" w:fill="C6D9F1" w:themeFill="text2" w:themeFillTint="33"/>
            <w:vAlign w:val="center"/>
          </w:tcPr>
          <w:p w:rsidR="008B3AAD" w:rsidRPr="00676CD6" w:rsidRDefault="008B3AAD" w:rsidP="00676CD6">
            <w:pPr>
              <w:jc w:val="center"/>
              <w:rPr>
                <w:rFonts w:ascii="Arial" w:hAnsi="Arial" w:cs="Arial"/>
                <w:b/>
                <w:sz w:val="20"/>
                <w:szCs w:val="20"/>
              </w:rPr>
            </w:pPr>
            <w:r w:rsidRPr="00676CD6">
              <w:rPr>
                <w:rFonts w:ascii="Arial" w:hAnsi="Arial" w:cs="Arial"/>
                <w:b/>
                <w:sz w:val="20"/>
                <w:szCs w:val="20"/>
              </w:rPr>
              <w:t>Rubricas da receita</w:t>
            </w:r>
          </w:p>
        </w:tc>
        <w:tc>
          <w:tcPr>
            <w:tcW w:w="6224" w:type="dxa"/>
            <w:shd w:val="clear" w:color="auto" w:fill="C6D9F1" w:themeFill="text2" w:themeFillTint="33"/>
            <w:vAlign w:val="center"/>
          </w:tcPr>
          <w:p w:rsidR="008B3AAD" w:rsidRPr="00676CD6" w:rsidRDefault="008B3AAD" w:rsidP="00676CD6">
            <w:pPr>
              <w:jc w:val="center"/>
              <w:rPr>
                <w:rFonts w:ascii="Arial" w:hAnsi="Arial" w:cs="Arial"/>
                <w:b/>
                <w:sz w:val="20"/>
                <w:szCs w:val="20"/>
              </w:rPr>
            </w:pPr>
            <w:r w:rsidRPr="00676CD6">
              <w:rPr>
                <w:rFonts w:ascii="Arial" w:hAnsi="Arial" w:cs="Arial"/>
                <w:b/>
                <w:sz w:val="20"/>
                <w:szCs w:val="20"/>
              </w:rPr>
              <w:t>Discriminação</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Contributo paroquial</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Contributo paroquial (côngrua); folar Pascal.</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Emolumentos/Sacramentos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Batizados; matrimónios; exéquias fúnebres; taxas de certidões; processos de batismo e matrimónio.</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Culto divino</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Intenções de missas.</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Ofertórios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Ofertórios das missas; caixas de ofertas; lampadários; promessas e cumprimento de votos.</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Aluguer de instalações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Pensão paroquial; aluguer do salão paroquial; aluguer de salas.</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Donativos/Subsídios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Donativos concedidos; subsídios das Câmaras Municipais e Juntas de Freguesia.</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Saldos de festas religiosas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Saldos das festas religiosas que revertem para a paróquia.</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Restituição de impostos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Reembolso de IVA.</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Ofertas para obras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Ofertas para obras nas igrejas.</w:t>
            </w:r>
          </w:p>
        </w:tc>
      </w:tr>
      <w:tr w:rsidR="008B3AAD" w:rsidRPr="00DD4827" w:rsidTr="00676CD6">
        <w:tc>
          <w:tcPr>
            <w:tcW w:w="2673"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Receitas diversas</w:t>
            </w:r>
          </w:p>
        </w:tc>
        <w:tc>
          <w:tcPr>
            <w:tcW w:w="6224"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Contribuição das igrejas não paroquiais, capelas, confrarias e irmandades; juros de contas bancárias; venda de ouro oferecido; venda de velas; inscrição na catequese; atividades recreativas, lúdicas e culturais; bíblias e catecismos; vendas no bar da paróquia.</w:t>
            </w:r>
          </w:p>
        </w:tc>
      </w:tr>
    </w:tbl>
    <w:p w:rsidR="008B3AAD" w:rsidRPr="00DD4827" w:rsidRDefault="008B3AAD" w:rsidP="00731339">
      <w:pPr>
        <w:spacing w:after="120" w:line="240" w:lineRule="auto"/>
        <w:ind w:firstLine="567"/>
        <w:jc w:val="center"/>
        <w:rPr>
          <w:rFonts w:ascii="Arial" w:hAnsi="Arial" w:cs="Arial"/>
          <w:sz w:val="16"/>
          <w:szCs w:val="16"/>
        </w:rPr>
      </w:pPr>
      <w:r w:rsidRPr="00DD4827">
        <w:rPr>
          <w:rFonts w:ascii="Arial" w:hAnsi="Arial" w:cs="Arial"/>
          <w:b/>
          <w:sz w:val="16"/>
          <w:szCs w:val="16"/>
        </w:rPr>
        <w:t>Fonte:</w:t>
      </w:r>
      <w:r w:rsidRPr="00DD4827">
        <w:rPr>
          <w:rFonts w:ascii="Arial" w:hAnsi="Arial" w:cs="Arial"/>
          <w:sz w:val="16"/>
          <w:szCs w:val="16"/>
        </w:rPr>
        <w:t xml:space="preserve"> Elaboração própria</w:t>
      </w:r>
    </w:p>
    <w:p w:rsidR="008B3AAD" w:rsidRPr="00DD4827" w:rsidRDefault="008B3AAD" w:rsidP="00731339">
      <w:pPr>
        <w:spacing w:after="120" w:line="240" w:lineRule="auto"/>
        <w:ind w:firstLine="567"/>
        <w:jc w:val="both"/>
        <w:rPr>
          <w:rFonts w:ascii="Arial" w:hAnsi="Arial" w:cs="Arial"/>
        </w:rPr>
      </w:pP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Mediante esta classificação, estudou-se o “peso” de cada tipo de receita no total de receitas das paróquias estudadas, refletido no gráfico seguinte.</w:t>
      </w:r>
    </w:p>
    <w:p w:rsidR="004D6976" w:rsidRDefault="004D6976" w:rsidP="00731339">
      <w:pPr>
        <w:pStyle w:val="Legenda"/>
        <w:ind w:firstLine="567"/>
        <w:jc w:val="center"/>
        <w:rPr>
          <w:rFonts w:ascii="Arial" w:hAnsi="Arial" w:cs="Arial"/>
          <w:color w:val="auto"/>
          <w:sz w:val="22"/>
          <w:szCs w:val="22"/>
        </w:rPr>
      </w:pPr>
      <w:bookmarkStart w:id="35" w:name="_Toc466499332"/>
    </w:p>
    <w:p w:rsidR="00676CD6" w:rsidRPr="00676CD6" w:rsidRDefault="00676CD6" w:rsidP="00676CD6"/>
    <w:p w:rsidR="008B3AAD" w:rsidRPr="00DD4827" w:rsidRDefault="008B3AAD" w:rsidP="00731339">
      <w:pPr>
        <w:pStyle w:val="Legenda"/>
        <w:ind w:firstLine="567"/>
        <w:jc w:val="center"/>
        <w:rPr>
          <w:rFonts w:ascii="Arial" w:hAnsi="Arial" w:cs="Arial"/>
          <w:b w:val="0"/>
          <w:color w:val="auto"/>
          <w:sz w:val="22"/>
          <w:szCs w:val="22"/>
        </w:rPr>
      </w:pPr>
      <w:r w:rsidRPr="00DD4827">
        <w:rPr>
          <w:rFonts w:ascii="Arial" w:hAnsi="Arial" w:cs="Arial"/>
          <w:color w:val="auto"/>
          <w:sz w:val="22"/>
          <w:szCs w:val="22"/>
        </w:rPr>
        <w:t xml:space="preserve">Gráfico </w:t>
      </w:r>
      <w:r w:rsidR="00633CD9">
        <w:rPr>
          <w:rFonts w:ascii="Arial" w:hAnsi="Arial" w:cs="Arial"/>
          <w:color w:val="auto"/>
          <w:sz w:val="22"/>
          <w:szCs w:val="22"/>
        </w:rPr>
        <w:t>2</w:t>
      </w:r>
      <w:r w:rsidRPr="00DD4827">
        <w:rPr>
          <w:rFonts w:ascii="Arial" w:hAnsi="Arial" w:cs="Arial"/>
          <w:color w:val="auto"/>
          <w:sz w:val="22"/>
          <w:szCs w:val="22"/>
        </w:rPr>
        <w:t xml:space="preserve"> - Principais receitas das paróquias</w:t>
      </w:r>
      <w:bookmarkEnd w:id="35"/>
    </w:p>
    <w:p w:rsidR="008B3AAD" w:rsidRPr="00C90986" w:rsidRDefault="008B3AAD" w:rsidP="00731339">
      <w:pPr>
        <w:spacing w:after="120" w:line="240" w:lineRule="auto"/>
        <w:ind w:firstLine="567"/>
        <w:jc w:val="center"/>
        <w:rPr>
          <w:rFonts w:ascii="Arial" w:hAnsi="Arial" w:cs="Arial"/>
          <w:sz w:val="20"/>
          <w:szCs w:val="20"/>
        </w:rPr>
      </w:pPr>
      <w:r w:rsidRPr="00C90986">
        <w:rPr>
          <w:noProof/>
          <w:lang w:eastAsia="pt-PT"/>
        </w:rPr>
        <w:drawing>
          <wp:inline distT="0" distB="0" distL="0" distR="0" wp14:anchorId="3DAE0FEC" wp14:editId="59A5B7FC">
            <wp:extent cx="5010150" cy="2495550"/>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B3AAD" w:rsidRPr="00C90986" w:rsidRDefault="008B3AAD" w:rsidP="00731339">
      <w:pPr>
        <w:spacing w:after="120" w:line="24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Elaboração própria</w:t>
      </w:r>
    </w:p>
    <w:p w:rsidR="008B3AAD" w:rsidRPr="00DD4827" w:rsidRDefault="008B3AAD" w:rsidP="00676CD6">
      <w:pPr>
        <w:spacing w:after="0" w:line="240" w:lineRule="auto"/>
        <w:jc w:val="both"/>
        <w:rPr>
          <w:rFonts w:ascii="Arial" w:hAnsi="Arial" w:cs="Arial"/>
        </w:rPr>
      </w:pPr>
      <w:r w:rsidRPr="00DD4827">
        <w:rPr>
          <w:rFonts w:ascii="Arial" w:hAnsi="Arial" w:cs="Arial"/>
        </w:rPr>
        <w:t>Como se pode verificar, as rubricas com maior significado nas receitas das paróquias são os ofertórios (34%), as receitas diversas (20%), o contributo paroquial (19%) e o aluguer de instalações (10%), as restantes rubricas apresentam um valor pouco significativo.</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À semelhança das receitas efetuou-se o mesmo procedimento para as despesas, ou seja, agruparam-se por rubricas como se demonstra no quadro seguinte.</w:t>
      </w:r>
    </w:p>
    <w:p w:rsidR="008B3AAD" w:rsidRPr="00DD4827" w:rsidRDefault="008B3AAD" w:rsidP="00731339">
      <w:pPr>
        <w:spacing w:after="0" w:line="240" w:lineRule="auto"/>
        <w:ind w:firstLine="567"/>
        <w:jc w:val="both"/>
        <w:rPr>
          <w:rFonts w:ascii="Arial" w:hAnsi="Arial" w:cs="Arial"/>
          <w:b/>
        </w:rPr>
      </w:pPr>
    </w:p>
    <w:p w:rsidR="008B3AAD" w:rsidRPr="00DD4827" w:rsidRDefault="008B3AAD" w:rsidP="00731339">
      <w:pPr>
        <w:pStyle w:val="Legenda"/>
        <w:spacing w:after="0"/>
        <w:ind w:firstLine="567"/>
        <w:jc w:val="center"/>
        <w:rPr>
          <w:rFonts w:ascii="Arial" w:hAnsi="Arial" w:cs="Arial"/>
          <w:b w:val="0"/>
          <w:color w:val="auto"/>
          <w:sz w:val="22"/>
          <w:szCs w:val="22"/>
        </w:rPr>
      </w:pPr>
      <w:bookmarkStart w:id="36" w:name="_Toc466499304"/>
      <w:r w:rsidRPr="00DD4827">
        <w:rPr>
          <w:rFonts w:ascii="Arial" w:hAnsi="Arial" w:cs="Arial"/>
          <w:color w:val="auto"/>
          <w:sz w:val="22"/>
          <w:szCs w:val="22"/>
        </w:rPr>
        <w:t xml:space="preserve">Quadro </w:t>
      </w:r>
      <w:r w:rsidR="00633CD9">
        <w:rPr>
          <w:rFonts w:ascii="Arial" w:hAnsi="Arial" w:cs="Arial"/>
          <w:color w:val="auto"/>
          <w:sz w:val="22"/>
          <w:szCs w:val="22"/>
        </w:rPr>
        <w:t>2</w:t>
      </w:r>
      <w:r w:rsidRPr="00DD4827">
        <w:rPr>
          <w:rFonts w:ascii="Arial" w:hAnsi="Arial" w:cs="Arial"/>
          <w:color w:val="auto"/>
          <w:sz w:val="22"/>
          <w:szCs w:val="22"/>
        </w:rPr>
        <w:t xml:space="preserve"> - Discriminação das principais despesas das paróquias</w:t>
      </w:r>
      <w:bookmarkEnd w:id="36"/>
    </w:p>
    <w:tbl>
      <w:tblPr>
        <w:tblStyle w:val="Tabelacomgrelha"/>
        <w:tblW w:w="0" w:type="auto"/>
        <w:tblLook w:val="04A0" w:firstRow="1" w:lastRow="0" w:firstColumn="1" w:lastColumn="0" w:noHBand="0" w:noVBand="1"/>
      </w:tblPr>
      <w:tblGrid>
        <w:gridCol w:w="2769"/>
        <w:gridCol w:w="6008"/>
      </w:tblGrid>
      <w:tr w:rsidR="008B3AAD" w:rsidRPr="00DD4827" w:rsidTr="00EC0B3D">
        <w:tc>
          <w:tcPr>
            <w:tcW w:w="2802" w:type="dxa"/>
            <w:shd w:val="clear" w:color="auto" w:fill="C6D9F1" w:themeFill="text2" w:themeFillTint="33"/>
            <w:vAlign w:val="center"/>
          </w:tcPr>
          <w:p w:rsidR="008B3AAD" w:rsidRPr="00676CD6" w:rsidRDefault="008B3AAD" w:rsidP="00676CD6">
            <w:pPr>
              <w:jc w:val="center"/>
              <w:rPr>
                <w:rFonts w:ascii="Arial" w:hAnsi="Arial" w:cs="Arial"/>
                <w:b/>
                <w:sz w:val="20"/>
                <w:szCs w:val="20"/>
              </w:rPr>
            </w:pPr>
            <w:r w:rsidRPr="00676CD6">
              <w:rPr>
                <w:rFonts w:ascii="Arial" w:hAnsi="Arial" w:cs="Arial"/>
                <w:b/>
                <w:sz w:val="20"/>
                <w:szCs w:val="20"/>
              </w:rPr>
              <w:t>Rubricas da despesa</w:t>
            </w:r>
          </w:p>
        </w:tc>
        <w:tc>
          <w:tcPr>
            <w:tcW w:w="6125" w:type="dxa"/>
            <w:shd w:val="clear" w:color="auto" w:fill="C6D9F1" w:themeFill="text2" w:themeFillTint="33"/>
            <w:vAlign w:val="center"/>
          </w:tcPr>
          <w:p w:rsidR="008B3AAD" w:rsidRPr="00676CD6" w:rsidRDefault="008B3AAD" w:rsidP="00676CD6">
            <w:pPr>
              <w:jc w:val="center"/>
              <w:rPr>
                <w:rFonts w:ascii="Arial" w:hAnsi="Arial" w:cs="Arial"/>
                <w:b/>
                <w:sz w:val="20"/>
                <w:szCs w:val="20"/>
              </w:rPr>
            </w:pPr>
            <w:r w:rsidRPr="00676CD6">
              <w:rPr>
                <w:rFonts w:ascii="Arial" w:hAnsi="Arial" w:cs="Arial"/>
                <w:b/>
                <w:sz w:val="20"/>
                <w:szCs w:val="20"/>
              </w:rPr>
              <w:t>Discriminação</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Gastos com pessoal</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Vencimento do pároco e outro pessoal da paróquia; ajudas de custo do pároco; segurança social; seguros de acidentes de trabalho.</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Fornecimentos e Serviços Externos</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Eletricidade; água e saneamento; telefone; internet; correios; material de escritório; material de limpeza e limpeza da igreja; seguros; deslocações; reparações de equipamentos; despesas bancárias.</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Taxas e Impostos</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Imposto Municipal sobre Imóveis</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Culto divino</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Hóstias; vinho; cera; flores.</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Formação</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Retiros; formação; catequese.</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Cúria</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Fundo Diocesano.</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Obras</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Reparações e obras realizadas nas igrejas.</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Equipamentos</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Equipamentos diversos para as igrejas.</w:t>
            </w:r>
          </w:p>
        </w:tc>
      </w:tr>
      <w:tr w:rsidR="008B3AAD" w:rsidRPr="00DD4827" w:rsidTr="00EC0B3D">
        <w:tc>
          <w:tcPr>
            <w:tcW w:w="2802"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Despesas Diversas</w:t>
            </w:r>
          </w:p>
        </w:tc>
        <w:tc>
          <w:tcPr>
            <w:tcW w:w="6125" w:type="dxa"/>
            <w:vAlign w:val="center"/>
          </w:tcPr>
          <w:p w:rsidR="008B3AAD" w:rsidRPr="00676CD6" w:rsidRDefault="008B3AAD" w:rsidP="00676CD6">
            <w:pPr>
              <w:rPr>
                <w:rFonts w:ascii="Arial" w:hAnsi="Arial" w:cs="Arial"/>
                <w:sz w:val="20"/>
                <w:szCs w:val="20"/>
              </w:rPr>
            </w:pPr>
            <w:r w:rsidRPr="00676CD6">
              <w:rPr>
                <w:rFonts w:ascii="Arial" w:hAnsi="Arial" w:cs="Arial"/>
                <w:sz w:val="20"/>
                <w:szCs w:val="20"/>
              </w:rPr>
              <w:t>Contributo para seminaristas; compras para o bar da paróquia; atividades recreativas, lúdicas e culturais.</w:t>
            </w:r>
          </w:p>
        </w:tc>
      </w:tr>
    </w:tbl>
    <w:p w:rsidR="008B3AAD" w:rsidRPr="00C90986" w:rsidRDefault="008B3AAD" w:rsidP="00731339">
      <w:pPr>
        <w:spacing w:after="120" w:line="36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xml:space="preserve"> Elaboração própria</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Tal como nas receitas, também nas despesas se aferiu quais contribuem mais para os gastos das paróquias através da elaboração do seguinte gráfico.</w:t>
      </w:r>
    </w:p>
    <w:p w:rsidR="0048350D" w:rsidRPr="0048350D" w:rsidRDefault="0048350D" w:rsidP="0048350D">
      <w:bookmarkStart w:id="37" w:name="_Toc466499333"/>
    </w:p>
    <w:p w:rsidR="008B3AAD" w:rsidRPr="00DD4827" w:rsidRDefault="008B3AAD" w:rsidP="00731339">
      <w:pPr>
        <w:pStyle w:val="Legenda"/>
        <w:spacing w:after="0"/>
        <w:ind w:firstLine="567"/>
        <w:jc w:val="center"/>
        <w:rPr>
          <w:rFonts w:ascii="Arial" w:hAnsi="Arial" w:cs="Arial"/>
          <w:color w:val="auto"/>
          <w:sz w:val="22"/>
          <w:szCs w:val="22"/>
        </w:rPr>
      </w:pPr>
      <w:r w:rsidRPr="00DD4827">
        <w:rPr>
          <w:rFonts w:ascii="Arial" w:hAnsi="Arial" w:cs="Arial"/>
          <w:color w:val="auto"/>
          <w:sz w:val="22"/>
          <w:szCs w:val="22"/>
        </w:rPr>
        <w:t xml:space="preserve">Gráfico </w:t>
      </w:r>
      <w:r w:rsidR="00633CD9">
        <w:rPr>
          <w:rFonts w:ascii="Arial" w:hAnsi="Arial" w:cs="Arial"/>
          <w:color w:val="auto"/>
          <w:sz w:val="22"/>
          <w:szCs w:val="22"/>
        </w:rPr>
        <w:t>3</w:t>
      </w:r>
      <w:r w:rsidRPr="00DD4827">
        <w:rPr>
          <w:rFonts w:ascii="Arial" w:hAnsi="Arial" w:cs="Arial"/>
          <w:color w:val="auto"/>
          <w:sz w:val="22"/>
          <w:szCs w:val="22"/>
        </w:rPr>
        <w:t xml:space="preserve"> - Principais despesas das paróquias</w:t>
      </w:r>
      <w:bookmarkEnd w:id="37"/>
    </w:p>
    <w:p w:rsidR="008B3AAD" w:rsidRPr="00C90986" w:rsidRDefault="008B3AAD" w:rsidP="00731339">
      <w:pPr>
        <w:spacing w:after="120" w:line="240" w:lineRule="auto"/>
        <w:ind w:firstLine="567"/>
        <w:jc w:val="center"/>
        <w:rPr>
          <w:rFonts w:ascii="Arial" w:hAnsi="Arial" w:cs="Arial"/>
          <w:sz w:val="20"/>
          <w:szCs w:val="20"/>
        </w:rPr>
      </w:pPr>
      <w:r w:rsidRPr="00C90986">
        <w:rPr>
          <w:noProof/>
          <w:lang w:eastAsia="pt-PT"/>
        </w:rPr>
        <w:lastRenderedPageBreak/>
        <w:drawing>
          <wp:inline distT="0" distB="0" distL="0" distR="0" wp14:anchorId="42A6E578" wp14:editId="17BE09A8">
            <wp:extent cx="4638675" cy="2962275"/>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B3AAD" w:rsidRPr="00C90986" w:rsidRDefault="008B3AAD" w:rsidP="00731339">
      <w:pPr>
        <w:spacing w:after="120" w:line="240" w:lineRule="auto"/>
        <w:ind w:firstLine="567"/>
        <w:jc w:val="center"/>
        <w:rPr>
          <w:rFonts w:ascii="Arial" w:hAnsi="Arial" w:cs="Arial"/>
          <w:sz w:val="16"/>
          <w:szCs w:val="16"/>
        </w:rPr>
      </w:pPr>
      <w:r w:rsidRPr="00C90986">
        <w:rPr>
          <w:rFonts w:ascii="Arial" w:hAnsi="Arial" w:cs="Arial"/>
          <w:b/>
          <w:sz w:val="16"/>
          <w:szCs w:val="16"/>
        </w:rPr>
        <w:t>Fonte:</w:t>
      </w:r>
      <w:r w:rsidRPr="00C90986">
        <w:rPr>
          <w:rFonts w:ascii="Arial" w:hAnsi="Arial" w:cs="Arial"/>
          <w:sz w:val="16"/>
          <w:szCs w:val="16"/>
        </w:rPr>
        <w:t xml:space="preserve"> Elaboração própria</w:t>
      </w:r>
    </w:p>
    <w:p w:rsidR="008B3AAD" w:rsidRPr="00DD4827" w:rsidRDefault="008B3AAD" w:rsidP="00731339">
      <w:pPr>
        <w:spacing w:after="120" w:line="240" w:lineRule="auto"/>
        <w:ind w:firstLine="567"/>
        <w:jc w:val="both"/>
        <w:rPr>
          <w:rFonts w:ascii="Arial" w:hAnsi="Arial" w:cs="Arial"/>
        </w:rPr>
      </w:pP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Neste caso, as rubricas com um impacto mais significativo na parte da despesa são os gastos com pessoal (33%), os gastos com obras (27%) e os fornecimentos e serviços externos (FSE) (19%), as rubricas de despesas diversas (8%) e formação (5%) apresentam um valor menos significativo, enquanto as restantes apresentam apenas um valor residual.</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 xml:space="preserve">As tabelas e os gráficos anteriores evidenciam os tipos de receitas e de despesas a que estão sujeitas as paróquias, respondendo assim </w:t>
      </w:r>
      <w:proofErr w:type="gramStart"/>
      <w:r w:rsidRPr="00DD4827">
        <w:rPr>
          <w:rFonts w:ascii="Arial" w:hAnsi="Arial" w:cs="Arial"/>
        </w:rPr>
        <w:t>à</w:t>
      </w:r>
      <w:proofErr w:type="gramEnd"/>
      <w:r w:rsidRPr="00DD4827">
        <w:rPr>
          <w:rFonts w:ascii="Arial" w:hAnsi="Arial" w:cs="Arial"/>
        </w:rPr>
        <w:t xml:space="preserve"> </w:t>
      </w:r>
      <w:proofErr w:type="gramStart"/>
      <w:r w:rsidRPr="00DD4827">
        <w:rPr>
          <w:rFonts w:ascii="Arial" w:hAnsi="Arial" w:cs="Arial"/>
        </w:rPr>
        <w:t>nossa</w:t>
      </w:r>
      <w:proofErr w:type="gramEnd"/>
      <w:r w:rsidRPr="00DD4827">
        <w:rPr>
          <w:rFonts w:ascii="Arial" w:hAnsi="Arial" w:cs="Arial"/>
        </w:rPr>
        <w:t xml:space="preserve"> </w:t>
      </w:r>
      <w:proofErr w:type="gramStart"/>
      <w:r w:rsidRPr="00DD4827">
        <w:rPr>
          <w:rFonts w:ascii="Arial" w:hAnsi="Arial" w:cs="Arial"/>
        </w:rPr>
        <w:t>QI</w:t>
      </w:r>
      <w:proofErr w:type="gramEnd"/>
      <w:r w:rsidRPr="00DD4827">
        <w:rPr>
          <w:rFonts w:ascii="Arial" w:hAnsi="Arial" w:cs="Arial"/>
        </w:rPr>
        <w:t xml:space="preserve"> </w:t>
      </w:r>
      <w:r w:rsidR="00E32B9C" w:rsidRPr="00DD4827">
        <w:rPr>
          <w:rFonts w:ascii="Arial" w:hAnsi="Arial" w:cs="Arial"/>
        </w:rPr>
        <w:t>3</w:t>
      </w:r>
      <w:r w:rsidR="0048350D" w:rsidRPr="0048350D">
        <w:t xml:space="preserve"> </w:t>
      </w:r>
      <w:r w:rsidR="0048350D">
        <w:rPr>
          <w:rFonts w:ascii="Arial" w:hAnsi="Arial" w:cs="Arial"/>
        </w:rPr>
        <w:t>(</w:t>
      </w:r>
      <w:r w:rsidR="0048350D" w:rsidRPr="0048350D">
        <w:rPr>
          <w:rFonts w:ascii="Arial" w:hAnsi="Arial" w:cs="Arial"/>
          <w:i/>
        </w:rPr>
        <w:t>Quais são as fontes de receita e as despesas a que estão sujeitas as paróquias?</w:t>
      </w:r>
      <w:r w:rsidR="0048350D">
        <w:rPr>
          <w:rFonts w:ascii="Arial" w:hAnsi="Arial" w:cs="Arial"/>
        </w:rPr>
        <w:t>)</w:t>
      </w:r>
      <w:r w:rsidRPr="00DD4827">
        <w:rPr>
          <w:rFonts w:ascii="Arial" w:hAnsi="Arial" w:cs="Arial"/>
        </w:rPr>
        <w:t>. Conforme se pode constatar, tanto umas como outras são muito diversificadas e com diferentes impactos no cômputo geral.</w:t>
      </w:r>
    </w:p>
    <w:p w:rsidR="008B3AAD" w:rsidRPr="00DD4827" w:rsidRDefault="008B3AAD" w:rsidP="00731339">
      <w:pPr>
        <w:spacing w:after="0" w:line="240" w:lineRule="auto"/>
        <w:ind w:firstLine="567"/>
        <w:jc w:val="both"/>
        <w:rPr>
          <w:rFonts w:ascii="Arial" w:hAnsi="Arial" w:cs="Arial"/>
        </w:rPr>
      </w:pPr>
      <w:r w:rsidRPr="00DD4827">
        <w:rPr>
          <w:rFonts w:ascii="Arial" w:hAnsi="Arial" w:cs="Arial"/>
        </w:rPr>
        <w:t xml:space="preserve">Esta pesquisa permitiu-nos responder </w:t>
      </w:r>
      <w:proofErr w:type="gramStart"/>
      <w:r w:rsidRPr="00DD4827">
        <w:rPr>
          <w:rFonts w:ascii="Arial" w:hAnsi="Arial" w:cs="Arial"/>
        </w:rPr>
        <w:t>à QI</w:t>
      </w:r>
      <w:proofErr w:type="gramEnd"/>
      <w:r w:rsidRPr="00DD4827">
        <w:rPr>
          <w:rFonts w:ascii="Arial" w:hAnsi="Arial" w:cs="Arial"/>
        </w:rPr>
        <w:t xml:space="preserve"> </w:t>
      </w:r>
      <w:r w:rsidR="00E32B9C" w:rsidRPr="00DD4827">
        <w:rPr>
          <w:rFonts w:ascii="Arial" w:hAnsi="Arial" w:cs="Arial"/>
        </w:rPr>
        <w:t>1</w:t>
      </w:r>
      <w:r w:rsidRPr="00DD4827">
        <w:rPr>
          <w:rFonts w:ascii="Arial" w:hAnsi="Arial" w:cs="Arial"/>
        </w:rPr>
        <w:t>, ou seja, possibilitou-nos aferir que a informação financeira das paróquias é pouco divulgada. A publicação desta informação na internet só está acessível ao público em algumas paróquias.</w:t>
      </w:r>
    </w:p>
    <w:p w:rsidR="004D0360" w:rsidRPr="00DD4827" w:rsidRDefault="004D0360" w:rsidP="00731339">
      <w:pPr>
        <w:spacing w:after="0" w:line="240" w:lineRule="auto"/>
        <w:ind w:firstLine="567"/>
        <w:jc w:val="both"/>
        <w:rPr>
          <w:rFonts w:ascii="Arial" w:hAnsi="Arial" w:cs="Arial"/>
          <w:color w:val="4F81BD" w:themeColor="accent1"/>
        </w:rPr>
      </w:pPr>
    </w:p>
    <w:p w:rsidR="002F6274" w:rsidRPr="00DD4827" w:rsidRDefault="002F6274" w:rsidP="00731339">
      <w:pPr>
        <w:spacing w:after="0" w:line="240" w:lineRule="auto"/>
        <w:ind w:firstLine="567"/>
        <w:jc w:val="both"/>
        <w:rPr>
          <w:rFonts w:ascii="Arial" w:hAnsi="Arial" w:cs="Arial"/>
          <w:color w:val="4F81BD" w:themeColor="accent1"/>
        </w:rPr>
      </w:pPr>
    </w:p>
    <w:p w:rsidR="004D0360" w:rsidRPr="00DD4827" w:rsidRDefault="00676CD6" w:rsidP="00676CD6">
      <w:pPr>
        <w:pStyle w:val="CitaoIntensa"/>
        <w:pBdr>
          <w:bottom w:val="none" w:sz="0" w:space="0" w:color="auto"/>
        </w:pBdr>
        <w:spacing w:before="0" w:after="0" w:line="240" w:lineRule="auto"/>
        <w:ind w:left="0" w:right="0"/>
        <w:outlineLvl w:val="0"/>
        <w:rPr>
          <w:rFonts w:ascii="Arial" w:hAnsi="Arial" w:cs="Arial"/>
          <w:i w:val="0"/>
        </w:rPr>
      </w:pPr>
      <w:r>
        <w:rPr>
          <w:rFonts w:ascii="Arial" w:hAnsi="Arial" w:cs="Arial"/>
          <w:i w:val="0"/>
        </w:rPr>
        <w:t>7</w:t>
      </w:r>
      <w:r w:rsidR="004D0360" w:rsidRPr="00DD4827">
        <w:rPr>
          <w:rFonts w:ascii="Arial" w:hAnsi="Arial" w:cs="Arial"/>
          <w:i w:val="0"/>
        </w:rPr>
        <w:t>. Considerações finais</w:t>
      </w:r>
    </w:p>
    <w:p w:rsidR="004D0360" w:rsidRPr="00DD4827" w:rsidRDefault="004D0360" w:rsidP="00731339">
      <w:pPr>
        <w:spacing w:after="0" w:line="240" w:lineRule="auto"/>
        <w:ind w:firstLine="567"/>
        <w:jc w:val="both"/>
        <w:rPr>
          <w:rFonts w:ascii="Arial" w:hAnsi="Arial" w:cs="Arial"/>
          <w:color w:val="4F81BD" w:themeColor="accent1"/>
        </w:rPr>
      </w:pPr>
    </w:p>
    <w:p w:rsidR="00794CB1" w:rsidRPr="00DD4827" w:rsidRDefault="00794CB1" w:rsidP="00676CD6">
      <w:pPr>
        <w:spacing w:after="0" w:line="240" w:lineRule="auto"/>
        <w:jc w:val="both"/>
        <w:rPr>
          <w:rFonts w:ascii="Arial" w:hAnsi="Arial" w:cs="Arial"/>
        </w:rPr>
      </w:pPr>
      <w:r w:rsidRPr="00DD4827">
        <w:rPr>
          <w:rFonts w:ascii="Arial" w:hAnsi="Arial" w:cs="Arial"/>
        </w:rPr>
        <w:t>Este ponto tem como objetivo apresentar as principais conclusões da investigação, pretendendo responder ao objetivo principal e às questões de investigação daí resultantes. De seguida serão indicadas algumas limitações que surgiram no decorrer desta investigação. Por fim apresentam-se algumas sugestões para futuras investigações sobre esta temática.</w:t>
      </w:r>
    </w:p>
    <w:p w:rsidR="00794CB1" w:rsidRPr="00DD4827" w:rsidRDefault="00794CB1" w:rsidP="00731339">
      <w:pPr>
        <w:spacing w:after="0" w:line="240" w:lineRule="auto"/>
        <w:ind w:firstLine="567"/>
        <w:jc w:val="both"/>
        <w:rPr>
          <w:rFonts w:ascii="Arial" w:hAnsi="Arial" w:cs="Arial"/>
          <w:color w:val="4F81BD" w:themeColor="accent1"/>
        </w:rPr>
      </w:pPr>
    </w:p>
    <w:p w:rsidR="00794CB1" w:rsidRPr="00DD4827" w:rsidRDefault="00676CD6" w:rsidP="0048350D">
      <w:pPr>
        <w:pStyle w:val="Cabealho2"/>
        <w:spacing w:before="0" w:line="240" w:lineRule="auto"/>
        <w:jc w:val="both"/>
        <w:rPr>
          <w:rFonts w:ascii="Arial" w:hAnsi="Arial" w:cs="Arial"/>
          <w:sz w:val="22"/>
          <w:szCs w:val="22"/>
        </w:rPr>
      </w:pPr>
      <w:bookmarkStart w:id="38" w:name="_Toc465894302"/>
      <w:bookmarkStart w:id="39" w:name="_Toc466577240"/>
      <w:r>
        <w:rPr>
          <w:rFonts w:ascii="Arial" w:hAnsi="Arial" w:cs="Arial"/>
          <w:sz w:val="22"/>
          <w:szCs w:val="22"/>
        </w:rPr>
        <w:t>7</w:t>
      </w:r>
      <w:r w:rsidR="00794CB1" w:rsidRPr="00DD4827">
        <w:rPr>
          <w:rFonts w:ascii="Arial" w:hAnsi="Arial" w:cs="Arial"/>
          <w:sz w:val="22"/>
          <w:szCs w:val="22"/>
        </w:rPr>
        <w:t>.1. Principais conclusões</w:t>
      </w:r>
      <w:bookmarkEnd w:id="38"/>
      <w:bookmarkEnd w:id="39"/>
    </w:p>
    <w:p w:rsidR="00794CB1" w:rsidRPr="00DD4827" w:rsidRDefault="00794CB1" w:rsidP="00731339">
      <w:pPr>
        <w:spacing w:after="0" w:line="240" w:lineRule="auto"/>
        <w:ind w:firstLine="567"/>
        <w:jc w:val="both"/>
        <w:rPr>
          <w:rFonts w:ascii="Arial" w:hAnsi="Arial" w:cs="Arial"/>
        </w:rPr>
      </w:pPr>
    </w:p>
    <w:p w:rsidR="00794CB1" w:rsidRPr="00DD4827" w:rsidRDefault="00794CB1" w:rsidP="00676CD6">
      <w:pPr>
        <w:spacing w:after="0" w:line="240" w:lineRule="auto"/>
        <w:jc w:val="both"/>
        <w:rPr>
          <w:rFonts w:ascii="Arial" w:hAnsi="Arial" w:cs="Arial"/>
        </w:rPr>
      </w:pPr>
      <w:r w:rsidRPr="00DD4827">
        <w:rPr>
          <w:rFonts w:ascii="Arial" w:hAnsi="Arial" w:cs="Arial"/>
        </w:rPr>
        <w:t>Numa época em que se reclama que as entidades</w:t>
      </w:r>
      <w:proofErr w:type="gramStart"/>
      <w:r w:rsidRPr="00DD4827">
        <w:rPr>
          <w:rFonts w:ascii="Arial" w:hAnsi="Arial" w:cs="Arial"/>
        </w:rPr>
        <w:t>,</w:t>
      </w:r>
      <w:proofErr w:type="gramEnd"/>
      <w:r w:rsidRPr="00DD4827">
        <w:rPr>
          <w:rFonts w:ascii="Arial" w:hAnsi="Arial" w:cs="Arial"/>
        </w:rPr>
        <w:t xml:space="preserve"> quer privadas, quer públicas, incluindo as entidades da economia social, sejam transparentes. Também as paróquias devem evidenciar essa transparência, quanto à origem e destino dos seus recursos, divulgando a sua informação económica e financeira a todos os interessados. Esta divulgação de informação é facilmente conseguida através da internet.</w:t>
      </w:r>
    </w:p>
    <w:p w:rsidR="00794CB1" w:rsidRPr="00DD4827" w:rsidRDefault="00794CB1" w:rsidP="00731339">
      <w:pPr>
        <w:spacing w:after="0" w:line="240" w:lineRule="auto"/>
        <w:ind w:firstLine="567"/>
        <w:jc w:val="both"/>
        <w:rPr>
          <w:rFonts w:ascii="Arial" w:hAnsi="Arial" w:cs="Arial"/>
        </w:rPr>
      </w:pPr>
      <w:r w:rsidRPr="00DD4827">
        <w:rPr>
          <w:rFonts w:ascii="Arial" w:hAnsi="Arial" w:cs="Arial"/>
        </w:rPr>
        <w:t xml:space="preserve">Atendendo aos fins prosseguidos e as atividades desenvolvidas pelas paróquias, estas estão sujeitas a um duplo regime. Relativamente às suas atividades principais, ou seja, os fins de culto, são regidas pelo Código de Direito Canónico, pela Concordata e pelos Estatutos emanados pelas Dioceses. Quanto às atividades secundárias de natureza não </w:t>
      </w:r>
      <w:r w:rsidRPr="00DD4827">
        <w:rPr>
          <w:rFonts w:ascii="Arial" w:hAnsi="Arial" w:cs="Arial"/>
        </w:rPr>
        <w:lastRenderedPageBreak/>
        <w:t>lucrativa e às atividades instrumentais, as paróquias ficam sujeitas ao regime previsto na LBES e no EIPSS.</w:t>
      </w:r>
    </w:p>
    <w:p w:rsidR="00794CB1" w:rsidRPr="00DD4827" w:rsidRDefault="00794CB1" w:rsidP="00731339">
      <w:pPr>
        <w:spacing w:after="0" w:line="240" w:lineRule="auto"/>
        <w:ind w:firstLine="567"/>
        <w:jc w:val="both"/>
        <w:rPr>
          <w:rFonts w:ascii="Arial" w:hAnsi="Arial" w:cs="Arial"/>
        </w:rPr>
      </w:pPr>
      <w:r w:rsidRPr="00DD4827">
        <w:rPr>
          <w:rFonts w:ascii="Arial" w:hAnsi="Arial" w:cs="Arial"/>
        </w:rPr>
        <w:t xml:space="preserve">Pelo estudo efetuado, constamos que as paróquias utilizam pouco a internet, a grande maioria utilizam-na basicamente para fins de evangelização e para dar a conhecer as atividades da paróquia e não tanto para divulgação da informação financeira. </w:t>
      </w:r>
    </w:p>
    <w:p w:rsidR="00794CB1" w:rsidRPr="00DD4827" w:rsidRDefault="00794CB1" w:rsidP="00731339">
      <w:pPr>
        <w:spacing w:after="0" w:line="240" w:lineRule="auto"/>
        <w:ind w:firstLine="567"/>
        <w:jc w:val="both"/>
        <w:rPr>
          <w:rFonts w:ascii="Arial" w:hAnsi="Arial" w:cs="Arial"/>
        </w:rPr>
      </w:pPr>
      <w:r w:rsidRPr="00DD4827">
        <w:rPr>
          <w:rFonts w:ascii="Arial" w:hAnsi="Arial" w:cs="Arial"/>
        </w:rPr>
        <w:t>Verificamos também, que não existe uniformidade quanto à forma do relato financeiro das paróquias. Ou seja, existe uma grande diversidade de modelos, denotando falta de uniformização e de harmonização.</w:t>
      </w:r>
    </w:p>
    <w:p w:rsidR="00794CB1" w:rsidRPr="00DD4827" w:rsidRDefault="00794CB1" w:rsidP="00731339">
      <w:pPr>
        <w:spacing w:after="0" w:line="240" w:lineRule="auto"/>
        <w:ind w:firstLine="567"/>
        <w:jc w:val="both"/>
        <w:rPr>
          <w:rFonts w:ascii="Arial" w:hAnsi="Arial" w:cs="Arial"/>
        </w:rPr>
      </w:pPr>
      <w:r w:rsidRPr="00DD4827">
        <w:rPr>
          <w:rFonts w:ascii="Arial" w:hAnsi="Arial" w:cs="Arial"/>
        </w:rPr>
        <w:t xml:space="preserve">Neste contexto, para ultrapassar o problema da falta de uniformidade e de harmonização relativamente ao relato financeiro destas entidades, propomos que as mesmas utilizem os modelos de mapas definidos pela Portaria n.º 220/2015, de 24 de julho, com as necessárias adaptações, e estejam sujeitas às mesmas regras de divulgação que as restantes entidades da economia social, nomeadamente as IPSS. </w:t>
      </w:r>
    </w:p>
    <w:p w:rsidR="00794CB1" w:rsidRPr="00DD4827" w:rsidRDefault="00794CB1" w:rsidP="00AC6CF2">
      <w:pPr>
        <w:spacing w:after="0" w:line="240" w:lineRule="auto"/>
        <w:ind w:firstLine="567"/>
        <w:jc w:val="both"/>
        <w:rPr>
          <w:rFonts w:ascii="Arial" w:hAnsi="Arial" w:cs="Arial"/>
        </w:rPr>
      </w:pPr>
      <w:r w:rsidRPr="00DD4827">
        <w:rPr>
          <w:rFonts w:ascii="Arial" w:hAnsi="Arial" w:cs="Arial"/>
        </w:rPr>
        <w:t xml:space="preserve">Esta alteração iria permitir que houvesse uniformização na forma de relatar a informação financeira, proporcionaria uma imagem verdadeira e apropriada </w:t>
      </w:r>
      <w:r w:rsidR="00AC6CF2">
        <w:rPr>
          <w:rFonts w:ascii="Arial" w:hAnsi="Arial" w:cs="Arial"/>
        </w:rPr>
        <w:t xml:space="preserve">da situação financeira e </w:t>
      </w:r>
      <w:r w:rsidRPr="00DD4827">
        <w:rPr>
          <w:rFonts w:ascii="Arial" w:hAnsi="Arial" w:cs="Arial"/>
        </w:rPr>
        <w:t xml:space="preserve">do desempenho da entidade e consequentemente </w:t>
      </w:r>
      <w:r w:rsidR="00AC6CF2">
        <w:rPr>
          <w:rFonts w:ascii="Arial" w:hAnsi="Arial" w:cs="Arial"/>
        </w:rPr>
        <w:t xml:space="preserve">haveria </w:t>
      </w:r>
      <w:r w:rsidRPr="00DD4827">
        <w:rPr>
          <w:rFonts w:ascii="Arial" w:hAnsi="Arial" w:cs="Arial"/>
        </w:rPr>
        <w:t xml:space="preserve">maior transparência. </w:t>
      </w:r>
    </w:p>
    <w:p w:rsidR="00794CB1" w:rsidRPr="00DD4827" w:rsidRDefault="00794CB1" w:rsidP="00AC6CF2">
      <w:pPr>
        <w:spacing w:after="0" w:line="240" w:lineRule="auto"/>
        <w:ind w:firstLine="567"/>
        <w:jc w:val="both"/>
        <w:rPr>
          <w:rFonts w:ascii="Arial" w:hAnsi="Arial" w:cs="Arial"/>
        </w:rPr>
      </w:pPr>
      <w:r w:rsidRPr="00DD4827">
        <w:rPr>
          <w:rFonts w:ascii="Arial" w:hAnsi="Arial" w:cs="Arial"/>
        </w:rPr>
        <w:t>Por fim, consideramos que este estudo pode ser um contributo importante para a literatura desta área, na medida em que:</w:t>
      </w:r>
      <w:r w:rsidR="00AC6CF2">
        <w:rPr>
          <w:rFonts w:ascii="Arial" w:hAnsi="Arial" w:cs="Arial"/>
        </w:rPr>
        <w:t xml:space="preserve"> (i) </w:t>
      </w:r>
      <w:r w:rsidRPr="00DD4827">
        <w:rPr>
          <w:rFonts w:ascii="Arial" w:hAnsi="Arial" w:cs="Arial"/>
        </w:rPr>
        <w:t xml:space="preserve">Permite um melhor conhecimento das paróquias, </w:t>
      </w:r>
      <w:proofErr w:type="gramStart"/>
      <w:r w:rsidRPr="00DD4827">
        <w:rPr>
          <w:rFonts w:ascii="Arial" w:hAnsi="Arial" w:cs="Arial"/>
        </w:rPr>
        <w:t>numa perspetiva jurídica</w:t>
      </w:r>
      <w:proofErr w:type="gramEnd"/>
      <w:r w:rsidRPr="00DD4827">
        <w:rPr>
          <w:rFonts w:ascii="Arial" w:hAnsi="Arial" w:cs="Arial"/>
        </w:rPr>
        <w:t xml:space="preserve"> e contabilística;</w:t>
      </w:r>
      <w:r w:rsidR="00AC6CF2">
        <w:rPr>
          <w:rFonts w:ascii="Arial" w:hAnsi="Arial" w:cs="Arial"/>
        </w:rPr>
        <w:t xml:space="preserve"> (</w:t>
      </w:r>
      <w:proofErr w:type="spellStart"/>
      <w:r w:rsidR="00AC6CF2">
        <w:rPr>
          <w:rFonts w:ascii="Arial" w:hAnsi="Arial" w:cs="Arial"/>
        </w:rPr>
        <w:t>ii</w:t>
      </w:r>
      <w:proofErr w:type="spellEnd"/>
      <w:r w:rsidR="00AC6CF2">
        <w:rPr>
          <w:rFonts w:ascii="Arial" w:hAnsi="Arial" w:cs="Arial"/>
        </w:rPr>
        <w:t xml:space="preserve">) </w:t>
      </w:r>
      <w:r w:rsidRPr="00DD4827">
        <w:rPr>
          <w:rFonts w:ascii="Arial" w:hAnsi="Arial" w:cs="Arial"/>
        </w:rPr>
        <w:t>Alerta para a importância destas entidades nas comunidades em que estão inseridas;</w:t>
      </w:r>
      <w:r w:rsidR="00AC6CF2">
        <w:rPr>
          <w:rFonts w:ascii="Arial" w:hAnsi="Arial" w:cs="Arial"/>
        </w:rPr>
        <w:t xml:space="preserve"> (</w:t>
      </w:r>
      <w:proofErr w:type="spellStart"/>
      <w:r w:rsidR="00AC6CF2">
        <w:rPr>
          <w:rFonts w:ascii="Arial" w:hAnsi="Arial" w:cs="Arial"/>
        </w:rPr>
        <w:t>iii</w:t>
      </w:r>
      <w:proofErr w:type="spellEnd"/>
      <w:r w:rsidR="00AC6CF2">
        <w:rPr>
          <w:rFonts w:ascii="Arial" w:hAnsi="Arial" w:cs="Arial"/>
        </w:rPr>
        <w:t xml:space="preserve">) </w:t>
      </w:r>
      <w:r w:rsidRPr="00DD4827">
        <w:rPr>
          <w:rFonts w:ascii="Arial" w:hAnsi="Arial" w:cs="Arial"/>
        </w:rPr>
        <w:t>Sensibiliza o legislador para a necessidade de consagrar expressamente a obrigatoriedade de estas entidades aplicarem o normativo contabilístico das ESNL.</w:t>
      </w:r>
    </w:p>
    <w:p w:rsidR="00794CB1" w:rsidRPr="00DD4827" w:rsidRDefault="00794CB1" w:rsidP="00731339">
      <w:pPr>
        <w:spacing w:after="0" w:line="240" w:lineRule="auto"/>
        <w:ind w:firstLine="567"/>
        <w:jc w:val="both"/>
        <w:rPr>
          <w:rFonts w:ascii="Arial" w:hAnsi="Arial" w:cs="Arial"/>
        </w:rPr>
      </w:pPr>
    </w:p>
    <w:p w:rsidR="00794CB1" w:rsidRPr="00DD4827" w:rsidRDefault="002D1F07" w:rsidP="0048350D">
      <w:pPr>
        <w:pStyle w:val="Cabealho2"/>
        <w:spacing w:before="0" w:line="240" w:lineRule="auto"/>
        <w:jc w:val="both"/>
        <w:rPr>
          <w:rFonts w:ascii="Arial" w:hAnsi="Arial" w:cs="Arial"/>
          <w:sz w:val="22"/>
          <w:szCs w:val="22"/>
        </w:rPr>
      </w:pPr>
      <w:bookmarkStart w:id="40" w:name="_Toc465894303"/>
      <w:bookmarkStart w:id="41" w:name="_Toc466577241"/>
      <w:r>
        <w:rPr>
          <w:rFonts w:ascii="Arial" w:hAnsi="Arial" w:cs="Arial"/>
          <w:sz w:val="22"/>
          <w:szCs w:val="22"/>
        </w:rPr>
        <w:t>7</w:t>
      </w:r>
      <w:r w:rsidR="00794CB1" w:rsidRPr="00DD4827">
        <w:rPr>
          <w:rFonts w:ascii="Arial" w:hAnsi="Arial" w:cs="Arial"/>
          <w:sz w:val="22"/>
          <w:szCs w:val="22"/>
        </w:rPr>
        <w:t>.2. Limitações do estudo</w:t>
      </w:r>
      <w:bookmarkEnd w:id="40"/>
      <w:bookmarkEnd w:id="41"/>
    </w:p>
    <w:p w:rsidR="00794CB1" w:rsidRPr="00DD4827" w:rsidRDefault="00794CB1" w:rsidP="00731339">
      <w:pPr>
        <w:spacing w:after="0" w:line="240" w:lineRule="auto"/>
        <w:ind w:firstLine="567"/>
        <w:jc w:val="both"/>
        <w:rPr>
          <w:rFonts w:ascii="Arial" w:hAnsi="Arial" w:cs="Arial"/>
        </w:rPr>
      </w:pPr>
    </w:p>
    <w:p w:rsidR="00794CB1" w:rsidRPr="00DD4827" w:rsidRDefault="00794CB1" w:rsidP="0048350D">
      <w:pPr>
        <w:spacing w:after="0" w:line="240" w:lineRule="auto"/>
        <w:jc w:val="both"/>
        <w:rPr>
          <w:rFonts w:ascii="Arial" w:eastAsia="Times New Roman" w:hAnsi="Arial" w:cs="Arial"/>
        </w:rPr>
      </w:pPr>
      <w:r w:rsidRPr="00DD4827">
        <w:rPr>
          <w:rFonts w:ascii="Arial" w:eastAsia="Times New Roman" w:hAnsi="Arial" w:cs="Arial"/>
        </w:rPr>
        <w:t xml:space="preserve">A principal limitação para a realização deste estudo prendeu-se com o facto de não existirem trabalhos de investigação na área da contabilidade </w:t>
      </w:r>
      <w:r w:rsidR="00AC6CF2">
        <w:rPr>
          <w:rFonts w:ascii="Arial" w:eastAsia="Times New Roman" w:hAnsi="Arial" w:cs="Arial"/>
        </w:rPr>
        <w:t>sobre</w:t>
      </w:r>
      <w:r w:rsidRPr="00DD4827">
        <w:rPr>
          <w:rFonts w:ascii="Arial" w:eastAsia="Times New Roman" w:hAnsi="Arial" w:cs="Arial"/>
        </w:rPr>
        <w:t xml:space="preserve"> paróquias.</w:t>
      </w:r>
    </w:p>
    <w:p w:rsidR="00794CB1" w:rsidRPr="00DD4827" w:rsidRDefault="00794CB1" w:rsidP="00731339">
      <w:pPr>
        <w:spacing w:after="0" w:line="240" w:lineRule="auto"/>
        <w:ind w:firstLine="567"/>
        <w:jc w:val="both"/>
        <w:rPr>
          <w:rFonts w:ascii="Arial" w:eastAsia="Times New Roman" w:hAnsi="Arial" w:cs="Arial"/>
        </w:rPr>
      </w:pPr>
      <w:r w:rsidRPr="00DD4827">
        <w:rPr>
          <w:rFonts w:ascii="Arial" w:eastAsia="Times New Roman" w:hAnsi="Arial" w:cs="Arial"/>
        </w:rPr>
        <w:t>Outra limitação deveu-se à falta de divulgação de informação financeira</w:t>
      </w:r>
      <w:r w:rsidR="00AC6CF2">
        <w:rPr>
          <w:rFonts w:ascii="Arial" w:eastAsia="Times New Roman" w:hAnsi="Arial" w:cs="Arial"/>
        </w:rPr>
        <w:t>,</w:t>
      </w:r>
      <w:r w:rsidRPr="00DD4827">
        <w:rPr>
          <w:rFonts w:ascii="Arial" w:eastAsia="Times New Roman" w:hAnsi="Arial" w:cs="Arial"/>
        </w:rPr>
        <w:t xml:space="preserve"> por parte das paróquias</w:t>
      </w:r>
      <w:r w:rsidR="00AC6CF2">
        <w:rPr>
          <w:rFonts w:ascii="Arial" w:eastAsia="Times New Roman" w:hAnsi="Arial" w:cs="Arial"/>
        </w:rPr>
        <w:t>,</w:t>
      </w:r>
      <w:r w:rsidRPr="00DD4827">
        <w:rPr>
          <w:rFonts w:ascii="Arial" w:eastAsia="Times New Roman" w:hAnsi="Arial" w:cs="Arial"/>
        </w:rPr>
        <w:t xml:space="preserve"> e a dificuldade em comunicar com as mesmas, que condicionou a recolha de dados e consequentemente os resultados apresentados.</w:t>
      </w:r>
    </w:p>
    <w:p w:rsidR="00794CB1" w:rsidRPr="00DD4827" w:rsidRDefault="00794CB1" w:rsidP="00731339">
      <w:pPr>
        <w:spacing w:after="0" w:line="240" w:lineRule="auto"/>
        <w:ind w:firstLine="567"/>
        <w:jc w:val="both"/>
        <w:rPr>
          <w:rFonts w:ascii="Arial" w:eastAsia="Times New Roman" w:hAnsi="Arial" w:cs="Arial"/>
        </w:rPr>
      </w:pPr>
      <w:r w:rsidRPr="00DD4827">
        <w:rPr>
          <w:rFonts w:ascii="Arial" w:eastAsia="Times New Roman" w:hAnsi="Arial" w:cs="Arial"/>
        </w:rPr>
        <w:t>Por último, a falta de uniformização em relação às designações das receitas</w:t>
      </w:r>
      <w:r w:rsidR="00AC6CF2">
        <w:rPr>
          <w:rFonts w:ascii="Arial" w:eastAsia="Times New Roman" w:hAnsi="Arial" w:cs="Arial"/>
        </w:rPr>
        <w:t>, das</w:t>
      </w:r>
      <w:r w:rsidRPr="00DD4827">
        <w:rPr>
          <w:rFonts w:ascii="Arial" w:eastAsia="Times New Roman" w:hAnsi="Arial" w:cs="Arial"/>
        </w:rPr>
        <w:t xml:space="preserve"> despesas e das demonstrações financeiras.</w:t>
      </w:r>
    </w:p>
    <w:p w:rsidR="00794CB1" w:rsidRPr="00DD4827" w:rsidRDefault="00794CB1" w:rsidP="00731339">
      <w:pPr>
        <w:spacing w:after="0" w:line="240" w:lineRule="auto"/>
        <w:ind w:firstLine="567"/>
        <w:jc w:val="both"/>
        <w:rPr>
          <w:rFonts w:ascii="Arial" w:hAnsi="Arial" w:cs="Arial"/>
        </w:rPr>
      </w:pPr>
    </w:p>
    <w:p w:rsidR="00794CB1" w:rsidRPr="00DD4827" w:rsidRDefault="002D1F07" w:rsidP="0048350D">
      <w:pPr>
        <w:pStyle w:val="Cabealho2"/>
        <w:spacing w:before="0" w:line="240" w:lineRule="auto"/>
        <w:jc w:val="both"/>
        <w:rPr>
          <w:rFonts w:ascii="Arial" w:hAnsi="Arial" w:cs="Arial"/>
          <w:sz w:val="22"/>
          <w:szCs w:val="22"/>
        </w:rPr>
      </w:pPr>
      <w:bookmarkStart w:id="42" w:name="_Toc465894304"/>
      <w:bookmarkStart w:id="43" w:name="_Toc466577242"/>
      <w:r>
        <w:rPr>
          <w:rFonts w:ascii="Arial" w:hAnsi="Arial" w:cs="Arial"/>
          <w:sz w:val="22"/>
          <w:szCs w:val="22"/>
        </w:rPr>
        <w:t>7</w:t>
      </w:r>
      <w:r w:rsidR="00794CB1" w:rsidRPr="00DD4827">
        <w:rPr>
          <w:rFonts w:ascii="Arial" w:hAnsi="Arial" w:cs="Arial"/>
          <w:sz w:val="22"/>
          <w:szCs w:val="22"/>
        </w:rPr>
        <w:t>.3. Perspetivas de trabalhos futuros</w:t>
      </w:r>
      <w:bookmarkEnd w:id="42"/>
      <w:bookmarkEnd w:id="43"/>
    </w:p>
    <w:p w:rsidR="00794CB1" w:rsidRPr="00DD4827" w:rsidRDefault="00794CB1" w:rsidP="00731339">
      <w:pPr>
        <w:spacing w:after="0" w:line="240" w:lineRule="auto"/>
        <w:ind w:firstLine="567"/>
        <w:jc w:val="both"/>
        <w:rPr>
          <w:rFonts w:ascii="Arial" w:hAnsi="Arial" w:cs="Arial"/>
        </w:rPr>
      </w:pPr>
    </w:p>
    <w:p w:rsidR="00794CB1" w:rsidRPr="00DD4827" w:rsidRDefault="00794CB1" w:rsidP="0048350D">
      <w:pPr>
        <w:spacing w:after="0" w:line="240" w:lineRule="auto"/>
        <w:jc w:val="both"/>
        <w:rPr>
          <w:rFonts w:ascii="Arial" w:hAnsi="Arial" w:cs="Arial"/>
        </w:rPr>
      </w:pPr>
      <w:r w:rsidRPr="00DD4827">
        <w:rPr>
          <w:rFonts w:ascii="Arial" w:hAnsi="Arial" w:cs="Arial"/>
        </w:rPr>
        <w:t>Dada a importância que as paróquias representam na economia social, seria interessante alargar este estudo a uma maior quantidade e diversificação de paróquias, proporcionando uma maior e melhor generalização das conclusões obtidas.</w:t>
      </w:r>
    </w:p>
    <w:p w:rsidR="00794CB1" w:rsidRPr="00DD4827" w:rsidRDefault="00794CB1" w:rsidP="00731339">
      <w:pPr>
        <w:spacing w:after="0" w:line="240" w:lineRule="auto"/>
        <w:ind w:firstLine="567"/>
        <w:jc w:val="both"/>
        <w:rPr>
          <w:rFonts w:ascii="Arial" w:hAnsi="Arial" w:cs="Arial"/>
        </w:rPr>
      </w:pPr>
      <w:r w:rsidRPr="00DD4827">
        <w:rPr>
          <w:rFonts w:ascii="Arial" w:hAnsi="Arial" w:cs="Arial"/>
        </w:rPr>
        <w:t>A realização de um estudo mais abrangente, que incluísse um maior número de paróquias, por forma a verificar as particularidades do enquadramento contabilístico destas entidades, bem como o regime fiscal aplicado.</w:t>
      </w:r>
    </w:p>
    <w:p w:rsidR="00AC6CF2" w:rsidRDefault="00AC6CF2" w:rsidP="001565FE">
      <w:pPr>
        <w:pStyle w:val="CitaoIntensa"/>
        <w:pBdr>
          <w:bottom w:val="none" w:sz="0" w:space="0" w:color="auto"/>
        </w:pBdr>
        <w:spacing w:before="0" w:after="0" w:line="240" w:lineRule="auto"/>
        <w:ind w:left="0" w:right="0"/>
        <w:outlineLvl w:val="0"/>
        <w:rPr>
          <w:rFonts w:ascii="Arial" w:hAnsi="Arial" w:cs="Arial"/>
          <w:i w:val="0"/>
        </w:rPr>
      </w:pPr>
    </w:p>
    <w:p w:rsidR="00AC6CF2" w:rsidRDefault="00AC6CF2" w:rsidP="001565FE">
      <w:pPr>
        <w:pStyle w:val="CitaoIntensa"/>
        <w:pBdr>
          <w:bottom w:val="none" w:sz="0" w:space="0" w:color="auto"/>
        </w:pBdr>
        <w:spacing w:before="0" w:after="0" w:line="240" w:lineRule="auto"/>
        <w:ind w:left="0" w:right="0"/>
        <w:outlineLvl w:val="0"/>
        <w:rPr>
          <w:rFonts w:ascii="Arial" w:hAnsi="Arial" w:cs="Arial"/>
          <w:i w:val="0"/>
        </w:rPr>
      </w:pPr>
    </w:p>
    <w:p w:rsidR="002F6274" w:rsidRPr="00DD4827" w:rsidRDefault="002D1F07" w:rsidP="001565FE">
      <w:pPr>
        <w:pStyle w:val="CitaoIntensa"/>
        <w:pBdr>
          <w:bottom w:val="none" w:sz="0" w:space="0" w:color="auto"/>
        </w:pBdr>
        <w:spacing w:before="0" w:after="0" w:line="240" w:lineRule="auto"/>
        <w:ind w:left="0" w:right="0"/>
        <w:outlineLvl w:val="0"/>
        <w:rPr>
          <w:rFonts w:ascii="Arial" w:hAnsi="Arial" w:cs="Arial"/>
          <w:i w:val="0"/>
        </w:rPr>
      </w:pPr>
      <w:r>
        <w:rPr>
          <w:rFonts w:ascii="Arial" w:hAnsi="Arial" w:cs="Arial"/>
          <w:i w:val="0"/>
        </w:rPr>
        <w:t>8</w:t>
      </w:r>
      <w:r w:rsidR="002F6274" w:rsidRPr="00DD4827">
        <w:rPr>
          <w:rFonts w:ascii="Arial" w:hAnsi="Arial" w:cs="Arial"/>
          <w:i w:val="0"/>
        </w:rPr>
        <w:t>. Referências bibliográficas</w:t>
      </w:r>
    </w:p>
    <w:p w:rsidR="00D413DE" w:rsidRPr="00CE3191" w:rsidRDefault="00D413DE" w:rsidP="00511B33">
      <w:pPr>
        <w:pStyle w:val="Bibliografia"/>
        <w:spacing w:after="0" w:line="240" w:lineRule="auto"/>
        <w:ind w:left="720" w:hanging="720"/>
        <w:jc w:val="both"/>
        <w:rPr>
          <w:rFonts w:ascii="Arial" w:hAnsi="Arial" w:cs="Arial"/>
          <w:noProof/>
          <w:lang w:val="en-US"/>
        </w:rPr>
      </w:pPr>
      <w:r w:rsidRPr="00CE3191">
        <w:rPr>
          <w:rFonts w:ascii="Arial" w:hAnsi="Arial" w:cs="Arial"/>
          <w:lang w:eastAsia="pt-PT"/>
        </w:rPr>
        <w:fldChar w:fldCharType="begin"/>
      </w:r>
      <w:r w:rsidRPr="00CE3191">
        <w:rPr>
          <w:rFonts w:ascii="Arial" w:hAnsi="Arial" w:cs="Arial"/>
          <w:lang w:eastAsia="pt-PT"/>
        </w:rPr>
        <w:instrText xml:space="preserve"> BIBLIOGRAPHY  \l 2070 </w:instrText>
      </w:r>
      <w:r w:rsidRPr="00CE3191">
        <w:rPr>
          <w:rFonts w:ascii="Arial" w:hAnsi="Arial" w:cs="Arial"/>
          <w:lang w:eastAsia="pt-PT"/>
        </w:rPr>
        <w:fldChar w:fldCharType="separate"/>
      </w:r>
    </w:p>
    <w:p w:rsidR="00D413DE" w:rsidRPr="00CE3191" w:rsidRDefault="00D413DE" w:rsidP="001565FE">
      <w:pPr>
        <w:pStyle w:val="Bibliografia"/>
        <w:spacing w:after="0" w:line="240" w:lineRule="auto"/>
        <w:ind w:left="720" w:hanging="720"/>
        <w:jc w:val="both"/>
        <w:rPr>
          <w:rFonts w:ascii="Arial" w:hAnsi="Arial" w:cs="Arial"/>
          <w:noProof/>
          <w:lang w:val="en-US"/>
        </w:rPr>
      </w:pPr>
      <w:r w:rsidRPr="00CE3191">
        <w:rPr>
          <w:rFonts w:ascii="Arial" w:hAnsi="Arial" w:cs="Arial"/>
          <w:noProof/>
          <w:lang w:val="en-US"/>
        </w:rPr>
        <w:t xml:space="preserve">Benjamin, L. M. (2008). Account space: How accountability requirements shape nonprofit practice. </w:t>
      </w:r>
      <w:r w:rsidRPr="00CE3191">
        <w:rPr>
          <w:rFonts w:ascii="Arial" w:hAnsi="Arial" w:cs="Arial"/>
          <w:i/>
          <w:iCs/>
          <w:noProof/>
          <w:lang w:val="en-US"/>
        </w:rPr>
        <w:t>Nonprofit and Voluntary Sector Quarterly, Vol. 37 (2)</w:t>
      </w:r>
      <w:r w:rsidRPr="00CE3191">
        <w:rPr>
          <w:rFonts w:ascii="Arial" w:hAnsi="Arial" w:cs="Arial"/>
          <w:noProof/>
          <w:lang w:val="en-US"/>
        </w:rPr>
        <w:t>, 201-223.</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Carvalho, A. O. (2016). </w:t>
      </w:r>
      <w:r w:rsidRPr="00CE3191">
        <w:rPr>
          <w:rFonts w:ascii="Arial" w:hAnsi="Arial" w:cs="Arial"/>
          <w:i/>
          <w:iCs/>
          <w:noProof/>
        </w:rPr>
        <w:t>Transparência na Prestação de Contas das Fundações: abordagem teórica e empírica.</w:t>
      </w:r>
      <w:r w:rsidRPr="00CE3191">
        <w:rPr>
          <w:rFonts w:ascii="Arial" w:hAnsi="Arial" w:cs="Arial"/>
          <w:noProof/>
        </w:rPr>
        <w:t xml:space="preserve"> Tese de Doutoramento, Faculdade de Economia de Universidade do Porto, Porto.</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CIC: Catecismo da Igreja Católica. (1992). Acedido em 16 de agosto de 2016, disponível em: http://www.vatican.va/archive/cathechism_po/index_new/prima-pagina-cic_po.html.</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CIRIEC: Centro Internacional de Pesquisa e Informação sobre Economia Pública, Social e Cooperativa. (2007). </w:t>
      </w:r>
      <w:r w:rsidRPr="00CE3191">
        <w:rPr>
          <w:rFonts w:ascii="Arial" w:hAnsi="Arial" w:cs="Arial"/>
          <w:i/>
          <w:iCs/>
          <w:noProof/>
        </w:rPr>
        <w:t>A Economia Social na União Europeia.</w:t>
      </w:r>
      <w:r w:rsidRPr="00CE3191">
        <w:rPr>
          <w:rFonts w:ascii="Arial" w:hAnsi="Arial" w:cs="Arial"/>
          <w:noProof/>
        </w:rPr>
        <w:t xml:space="preserve"> Acedido em 27 de </w:t>
      </w:r>
      <w:r w:rsidRPr="00CE3191">
        <w:rPr>
          <w:rFonts w:ascii="Arial" w:hAnsi="Arial" w:cs="Arial"/>
          <w:noProof/>
        </w:rPr>
        <w:lastRenderedPageBreak/>
        <w:t>setembro de 2016, disponível em: http://bookshop.europa.eu/pt/a-economia-social-na-uni-o-europeia-pbQE7007068/.</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Concordata entre a Santa Sé e a República Portuguesa. (7 de Maio de 1940). Acedido em 15 de novembro de 2015, disponível em: http://www.ucp.pt/site/resources/documents/ISDC/Texto%20da%20Concordata%20-%201940.htm.</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Constituição Apostólica do Sumo Pontífice João Paulo II - </w:t>
      </w:r>
      <w:r w:rsidRPr="00CE3191">
        <w:rPr>
          <w:rFonts w:ascii="Arial" w:hAnsi="Arial" w:cs="Arial"/>
          <w:i/>
          <w:noProof/>
        </w:rPr>
        <w:t>Fidei Depositum</w:t>
      </w:r>
      <w:r w:rsidRPr="00CE3191">
        <w:rPr>
          <w:rFonts w:ascii="Arial" w:hAnsi="Arial" w:cs="Arial"/>
          <w:noProof/>
        </w:rPr>
        <w:t xml:space="preserve"> - para a publicação do Catecismo da Igreja Católica, de 11 de outubro de 1992. Acedido em 16 de agosto de 2016, dispinível em: http://w2.vatican.va/content/john-paul-ii/pt/apost_constitutions/documents/hf_jp-ii_apc_19921011_fidei-depositum.html.</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Constituição Dogmática - </w:t>
      </w:r>
      <w:r w:rsidRPr="00CE3191">
        <w:rPr>
          <w:rFonts w:ascii="Arial" w:hAnsi="Arial" w:cs="Arial"/>
          <w:i/>
          <w:noProof/>
        </w:rPr>
        <w:t>Lumen Gentium</w:t>
      </w:r>
      <w:r w:rsidRPr="00CE3191">
        <w:rPr>
          <w:rFonts w:ascii="Arial" w:hAnsi="Arial" w:cs="Arial"/>
          <w:noProof/>
        </w:rPr>
        <w:t xml:space="preserve"> - Sobre a Igreja . Acedido em 16 de agosto de 2016, disponível em: http://www.vatican.va/archive/hist_councils/ii_vatican_council/documents/vat-ii_const_19641121_lumen-gentium_po.html.</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i/>
          <w:iCs/>
          <w:noProof/>
        </w:rPr>
        <w:t>Cooperativa António Sérgio para a Economia Social (CASES, 2016b)</w:t>
      </w:r>
      <w:r w:rsidRPr="00CE3191">
        <w:rPr>
          <w:rFonts w:ascii="Arial" w:hAnsi="Arial" w:cs="Arial"/>
          <w:noProof/>
        </w:rPr>
        <w:t>. (2016). Obtido de Identidade das IPSS: Acedido em 23 de agosto de 2016, disponível em: http://www.cases.pt/ipss</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Evangelho de São Mateus (2009). In </w:t>
      </w:r>
      <w:r w:rsidRPr="00CE3191">
        <w:rPr>
          <w:rFonts w:ascii="Arial" w:hAnsi="Arial" w:cs="Arial"/>
          <w:i/>
          <w:iCs/>
          <w:noProof/>
        </w:rPr>
        <w:t>Bíblia Sagrada</w:t>
      </w:r>
      <w:r w:rsidRPr="00CE3191">
        <w:rPr>
          <w:rFonts w:ascii="Arial" w:hAnsi="Arial" w:cs="Arial"/>
          <w:noProof/>
        </w:rPr>
        <w:t xml:space="preserve"> (pp. 1595, 16:18). Lisboa: Difusora Bíblica.</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Ferreira, A. (2012). </w:t>
      </w:r>
      <w:r w:rsidRPr="00CE3191">
        <w:rPr>
          <w:rFonts w:ascii="Arial" w:hAnsi="Arial" w:cs="Arial"/>
          <w:i/>
          <w:iCs/>
          <w:noProof/>
        </w:rPr>
        <w:t>Entidades do Setor Não Lucrativo: Comparação entre Portugal e Espanha .</w:t>
      </w:r>
      <w:r w:rsidRPr="00CE3191">
        <w:rPr>
          <w:rFonts w:ascii="Arial" w:hAnsi="Arial" w:cs="Arial"/>
          <w:noProof/>
        </w:rPr>
        <w:t xml:space="preserve"> Dissertação de Mestrado, Instituto Superior de Contabilidade e Administração de Aveiro, Aveiro.</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Ferreira, S. P. (2003). Bens Eclesiásticos/Fábrica da Igreja. In </w:t>
      </w:r>
      <w:r w:rsidRPr="00CE3191">
        <w:rPr>
          <w:rFonts w:ascii="Arial" w:hAnsi="Arial" w:cs="Arial"/>
          <w:i/>
          <w:iCs/>
          <w:noProof/>
        </w:rPr>
        <w:t>A Paróquia Comunidade de Fiéis - Atas das XI Jornadas de Direiro Canónico</w:t>
      </w:r>
      <w:r w:rsidRPr="00CE3191">
        <w:rPr>
          <w:rFonts w:ascii="Arial" w:hAnsi="Arial" w:cs="Arial"/>
          <w:noProof/>
        </w:rPr>
        <w:t xml:space="preserve"> (pp. 91-133). Lisboa: Centro de Estudos de Direito Canónico da Universidade Católica Portuguesa.</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Franco, R. C. &amp; Andrade, A. M. (2007). </w:t>
      </w:r>
      <w:r w:rsidRPr="00CE3191">
        <w:rPr>
          <w:rFonts w:ascii="Arial" w:hAnsi="Arial" w:cs="Arial"/>
          <w:i/>
          <w:iCs/>
          <w:noProof/>
        </w:rPr>
        <w:t>Economia do Conhecimento e Organizações Sem Fins Lucrativos.</w:t>
      </w:r>
      <w:r w:rsidRPr="00CE3191">
        <w:rPr>
          <w:rFonts w:ascii="Arial" w:hAnsi="Arial" w:cs="Arial"/>
          <w:noProof/>
        </w:rPr>
        <w:t xml:space="preserve"> Porto: Princípia Editora, Ld.ª.</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Gomes, M. S. (2007). As Pessoas Jurídicas Canónicas. In </w:t>
      </w:r>
      <w:r w:rsidRPr="00CE3191">
        <w:rPr>
          <w:rFonts w:ascii="Arial" w:hAnsi="Arial" w:cs="Arial"/>
          <w:i/>
          <w:iCs/>
          <w:noProof/>
        </w:rPr>
        <w:t>Estudos sobre a Nova Concordata Santa Sé-República Portuguesa 18 de maio de 2004 - Atas das XIII Jornadas de Direito Canónico</w:t>
      </w:r>
      <w:r w:rsidRPr="00CE3191">
        <w:rPr>
          <w:rFonts w:ascii="Arial" w:hAnsi="Arial" w:cs="Arial"/>
          <w:noProof/>
        </w:rPr>
        <w:t xml:space="preserve"> (pp. 59-75). Lisboa: Instituto Superior de Direito Canónico da Universidade Católica Portuguesa.</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lang w:val="en-US"/>
        </w:rPr>
        <w:t xml:space="preserve">Gray, R., Bebbington, J. &amp; Collison, D. (2006). NGOs, civil society and accountability: making the people accountable to capital. </w:t>
      </w:r>
      <w:r w:rsidRPr="00CE3191">
        <w:rPr>
          <w:rFonts w:ascii="Arial" w:hAnsi="Arial" w:cs="Arial"/>
          <w:i/>
          <w:iCs/>
          <w:noProof/>
        </w:rPr>
        <w:t>Accounting, Auditing &amp; Accountability Journal, Vol. 19:3</w:t>
      </w:r>
      <w:r w:rsidRPr="00CE3191">
        <w:rPr>
          <w:rFonts w:ascii="Arial" w:hAnsi="Arial" w:cs="Arial"/>
          <w:noProof/>
        </w:rPr>
        <w:t>, 319-348.</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INE: Instituto Nacional de Estatística. (2013). </w:t>
      </w:r>
      <w:r w:rsidRPr="00CE3191">
        <w:rPr>
          <w:rFonts w:ascii="Arial" w:hAnsi="Arial" w:cs="Arial"/>
          <w:i/>
          <w:iCs/>
          <w:noProof/>
        </w:rPr>
        <w:t>Conta Satélite da Economia Social 2010</w:t>
      </w:r>
      <w:r w:rsidRPr="00CE3191">
        <w:rPr>
          <w:rFonts w:ascii="Arial" w:hAnsi="Arial" w:cs="Arial"/>
          <w:noProof/>
        </w:rPr>
        <w:t>. Acedido em 30 de novembro de 2015, disponível em:https://www.ine.pt/xportal/xmain?xpid=INE&amp;xpgid=ine_publicacoes&amp;PUBLICACOESpub_boui=157543613&amp;PUBLICACOESmodo=2. Obtido de Instituto Nacional de Estatística.</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Lopes, L. (2015). Breves Nótulas Sobre o "Novo Estatuto" das Instituições Particulares de Solidarieadade Social no Direito Nacional e no Direito da União Europeia. </w:t>
      </w:r>
      <w:r w:rsidRPr="00CE3191">
        <w:rPr>
          <w:rFonts w:ascii="Arial" w:hAnsi="Arial" w:cs="Arial"/>
          <w:i/>
          <w:iCs/>
          <w:noProof/>
        </w:rPr>
        <w:t>Cooperativismo e Economía Social</w:t>
      </w:r>
      <w:r w:rsidRPr="00CE3191">
        <w:rPr>
          <w:rFonts w:ascii="Arial" w:hAnsi="Arial" w:cs="Arial"/>
          <w:noProof/>
        </w:rPr>
        <w:t>, pp. 139-164.</w:t>
      </w:r>
    </w:p>
    <w:p w:rsidR="00511B33" w:rsidRPr="00CE3191" w:rsidRDefault="00511B33" w:rsidP="00511B33">
      <w:pPr>
        <w:pStyle w:val="Bibliografia"/>
        <w:spacing w:after="0" w:line="240" w:lineRule="auto"/>
        <w:ind w:left="720" w:hanging="720"/>
        <w:jc w:val="both"/>
        <w:rPr>
          <w:rFonts w:ascii="Arial" w:hAnsi="Arial" w:cs="Arial"/>
          <w:noProof/>
        </w:rPr>
      </w:pPr>
      <w:r w:rsidRPr="00CE3191">
        <w:rPr>
          <w:rFonts w:ascii="Arial" w:hAnsi="Arial" w:cs="Arial"/>
          <w:noProof/>
        </w:rPr>
        <w:t xml:space="preserve">Leite, A., Silva, D.F., Rodrigues, S. Melícias, V. &amp; Marques, M. (1983). </w:t>
      </w:r>
      <w:r w:rsidR="00CE3191" w:rsidRPr="00CE3191">
        <w:rPr>
          <w:rFonts w:ascii="Arial" w:hAnsi="Arial" w:cs="Arial"/>
          <w:i/>
          <w:noProof/>
        </w:rPr>
        <w:t>Código de Direito Canónico</w:t>
      </w:r>
      <w:r w:rsidR="00CE3191" w:rsidRPr="00CE3191">
        <w:rPr>
          <w:rFonts w:ascii="Arial" w:hAnsi="Arial" w:cs="Arial"/>
          <w:noProof/>
        </w:rPr>
        <w:t>. Braga: Editorial Apostolado da Oração.</w:t>
      </w:r>
    </w:p>
    <w:p w:rsidR="00511B33" w:rsidRPr="00CE3191" w:rsidRDefault="00511B33" w:rsidP="00511B33">
      <w:pPr>
        <w:pStyle w:val="Bibliografia"/>
        <w:spacing w:after="0" w:line="240" w:lineRule="auto"/>
        <w:ind w:left="720" w:hanging="720"/>
        <w:jc w:val="both"/>
        <w:rPr>
          <w:rFonts w:ascii="Arial" w:hAnsi="Arial" w:cs="Arial"/>
          <w:noProof/>
        </w:rPr>
      </w:pPr>
      <w:r w:rsidRPr="00CE3191">
        <w:rPr>
          <w:rFonts w:ascii="Arial" w:hAnsi="Arial" w:cs="Arial"/>
          <w:noProof/>
        </w:rPr>
        <w:t>L</w:t>
      </w:r>
      <w:r w:rsidR="00CE3191" w:rsidRPr="00CE3191">
        <w:rPr>
          <w:rFonts w:ascii="Arial" w:hAnsi="Arial" w:cs="Arial"/>
          <w:noProof/>
        </w:rPr>
        <w:t>eite, A.P. (1998).</w:t>
      </w:r>
      <w:r w:rsidRPr="00CE3191">
        <w:rPr>
          <w:rFonts w:ascii="Arial" w:hAnsi="Arial" w:cs="Arial"/>
          <w:noProof/>
        </w:rPr>
        <w:t xml:space="preserve"> </w:t>
      </w:r>
      <w:r w:rsidR="00CE3191" w:rsidRPr="00CE3191">
        <w:rPr>
          <w:rFonts w:ascii="Arial" w:hAnsi="Arial" w:cs="Arial"/>
          <w:i/>
          <w:iCs/>
          <w:noProof/>
        </w:rPr>
        <w:t>Enciclopédia Luso-Brasileira de Cultura - 4.ª Edição</w:t>
      </w:r>
      <w:r w:rsidR="00CE3191" w:rsidRPr="00CE3191">
        <w:rPr>
          <w:rFonts w:ascii="Arial" w:hAnsi="Arial" w:cs="Arial"/>
          <w:noProof/>
        </w:rPr>
        <w:t>.</w:t>
      </w:r>
      <w:r w:rsidRPr="00CE3191">
        <w:rPr>
          <w:rFonts w:ascii="Arial" w:hAnsi="Arial" w:cs="Arial"/>
          <w:noProof/>
        </w:rPr>
        <w:t xml:space="preserve"> </w:t>
      </w:r>
      <w:r w:rsidR="00CE3191" w:rsidRPr="00CE3191">
        <w:rPr>
          <w:rFonts w:ascii="Arial" w:hAnsi="Arial" w:cs="Arial"/>
          <w:noProof/>
        </w:rPr>
        <w:t>Lisboa: Editorial Verbo</w:t>
      </w:r>
      <w:r w:rsidRPr="00CE3191">
        <w:rPr>
          <w:rFonts w:ascii="Arial" w:hAnsi="Arial" w:cs="Arial"/>
          <w:noProof/>
        </w:rPr>
        <w:t>.</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Madaleno, A. (2013). Breve Introdução ao Estudo das Leis Canónicas. </w:t>
      </w:r>
      <w:r w:rsidRPr="00CE3191">
        <w:rPr>
          <w:rFonts w:ascii="Arial" w:hAnsi="Arial" w:cs="Arial"/>
          <w:i/>
          <w:iCs/>
          <w:noProof/>
        </w:rPr>
        <w:t>Gaudium Sciendi</w:t>
      </w:r>
      <w:r w:rsidRPr="00CE3191">
        <w:rPr>
          <w:rFonts w:ascii="Arial" w:hAnsi="Arial" w:cs="Arial"/>
          <w:noProof/>
        </w:rPr>
        <w:t>, pp. 69-99.</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Meira, D. A. (2013). A Lei de Bases da Economia Social Portuguesa: do projeto ao texto final. </w:t>
      </w:r>
      <w:r w:rsidRPr="00CE3191">
        <w:rPr>
          <w:rFonts w:ascii="Arial" w:hAnsi="Arial" w:cs="Arial"/>
          <w:i/>
          <w:iCs/>
          <w:noProof/>
        </w:rPr>
        <w:t>CIRIEC-España, revista jurídica de economia social y cooperativa, n.º 24</w:t>
      </w:r>
      <w:r w:rsidRPr="00CE3191">
        <w:rPr>
          <w:rFonts w:ascii="Arial" w:hAnsi="Arial" w:cs="Arial"/>
          <w:noProof/>
        </w:rPr>
        <w:t>, pp. 1-32.</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Meira, D. A. (2015). As Alterações ao Regime Jurídico das Farmácias de Oficina. Anotação ao Decreto-Lei n.º 109/2014, de 10 de julho. </w:t>
      </w:r>
      <w:r w:rsidRPr="00CE3191">
        <w:rPr>
          <w:rFonts w:ascii="Arial" w:hAnsi="Arial" w:cs="Arial"/>
          <w:i/>
          <w:iCs/>
          <w:noProof/>
        </w:rPr>
        <w:t>Cooperativismo e Economía Social</w:t>
      </w:r>
      <w:r w:rsidRPr="00CE3191">
        <w:rPr>
          <w:rFonts w:ascii="Arial" w:hAnsi="Arial" w:cs="Arial"/>
          <w:noProof/>
        </w:rPr>
        <w:t>, pp. 357-367.</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Mesquita, P. D. (2014). A Tutela das Misericórdias e o Âmbito das Jurisdições Eclesiásticas e do Estado. </w:t>
      </w:r>
      <w:r w:rsidRPr="00CE3191">
        <w:rPr>
          <w:rFonts w:ascii="Arial" w:hAnsi="Arial" w:cs="Arial"/>
          <w:i/>
          <w:iCs/>
          <w:noProof/>
        </w:rPr>
        <w:t>Julgar, n.º 23</w:t>
      </w:r>
      <w:r w:rsidRPr="00CE3191">
        <w:rPr>
          <w:rFonts w:ascii="Arial" w:hAnsi="Arial" w:cs="Arial"/>
          <w:noProof/>
        </w:rPr>
        <w:t>, pp. 107-139.</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lastRenderedPageBreak/>
        <w:t xml:space="preserve">Monzón, J. L. &amp; Chaves, R. (2008). </w:t>
      </w:r>
      <w:r w:rsidRPr="00CE3191">
        <w:rPr>
          <w:rFonts w:ascii="Arial" w:hAnsi="Arial" w:cs="Arial"/>
          <w:i/>
          <w:iCs/>
          <w:noProof/>
        </w:rPr>
        <w:t>A Economia Social na União Europeia.</w:t>
      </w:r>
      <w:r w:rsidRPr="00CE3191">
        <w:rPr>
          <w:rFonts w:ascii="Arial" w:hAnsi="Arial" w:cs="Arial"/>
          <w:noProof/>
        </w:rPr>
        <w:t xml:space="preserve"> Obtido de Comité Económico e Social Europeu: Acedido em 29 de outubro de 2016, disponível em: http://www.eesc.europa.eu/resources/docs/a_ces11042-2012_00_00_tra_etu_pt.pdf</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lang w:val="en-US"/>
        </w:rPr>
        <w:t xml:space="preserve">Quivy, R. &amp; Campenhoudt, L. V. (2005). </w:t>
      </w:r>
      <w:r w:rsidRPr="00CE3191">
        <w:rPr>
          <w:rFonts w:ascii="Arial" w:hAnsi="Arial" w:cs="Arial"/>
          <w:i/>
          <w:iCs/>
          <w:noProof/>
        </w:rPr>
        <w:t>Manual de investigação em ciências sociais.</w:t>
      </w:r>
      <w:r w:rsidRPr="00CE3191">
        <w:rPr>
          <w:rFonts w:ascii="Arial" w:hAnsi="Arial" w:cs="Arial"/>
          <w:noProof/>
        </w:rPr>
        <w:t xml:space="preserve"> (4ª edição) Lisboa: Gradiva - Publicações, Ld.ª.</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Reese, T. J. (1998). </w:t>
      </w:r>
      <w:r w:rsidRPr="00CE3191">
        <w:rPr>
          <w:rFonts w:ascii="Arial" w:hAnsi="Arial" w:cs="Arial"/>
          <w:i/>
          <w:iCs/>
          <w:noProof/>
        </w:rPr>
        <w:t>No Interior do Vaticano.</w:t>
      </w:r>
      <w:r w:rsidRPr="00CE3191">
        <w:rPr>
          <w:rFonts w:ascii="Arial" w:hAnsi="Arial" w:cs="Arial"/>
          <w:noProof/>
        </w:rPr>
        <w:t xml:space="preserve"> Sintra: Publicações Europa-América, Ld.ª.</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Santos, J. G., Raimundo, J. N. &amp; Lima, R. (2012). </w:t>
      </w:r>
      <w:r w:rsidRPr="00CE3191">
        <w:rPr>
          <w:rFonts w:ascii="Arial" w:hAnsi="Arial" w:cs="Arial"/>
          <w:i/>
          <w:iCs/>
          <w:noProof/>
        </w:rPr>
        <w:t>Entidades do setor não lucrativo (NCRF-ESNL e fiscalidade).</w:t>
      </w:r>
      <w:r w:rsidRPr="00CE3191">
        <w:rPr>
          <w:rFonts w:ascii="Arial" w:hAnsi="Arial" w:cs="Arial"/>
          <w:noProof/>
        </w:rPr>
        <w:t xml:space="preserve"> Lisboa: Ordem dos Tecnicos Oficiais de Contas.</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Silva, S., Santos, N., Mota, J. &amp; Martín, I. (2014). </w:t>
      </w:r>
      <w:r w:rsidRPr="00CE3191">
        <w:rPr>
          <w:rFonts w:ascii="Arial" w:hAnsi="Arial" w:cs="Arial"/>
          <w:i/>
          <w:iCs/>
          <w:noProof/>
        </w:rPr>
        <w:t>Sustentabilidade das Instituições Particulares de Solidariedade Social em Portugal.</w:t>
      </w:r>
      <w:r w:rsidRPr="00CE3191">
        <w:rPr>
          <w:rFonts w:ascii="Arial" w:hAnsi="Arial" w:cs="Arial"/>
          <w:noProof/>
        </w:rPr>
        <w:t xml:space="preserve"> </w:t>
      </w:r>
    </w:p>
    <w:p w:rsidR="00D413DE" w:rsidRPr="00CE3191" w:rsidRDefault="00D413DE" w:rsidP="001565FE">
      <w:pPr>
        <w:pStyle w:val="Bibliografia"/>
        <w:spacing w:after="0" w:line="240" w:lineRule="auto"/>
        <w:ind w:left="720" w:hanging="720"/>
        <w:jc w:val="both"/>
        <w:rPr>
          <w:rFonts w:ascii="Arial" w:hAnsi="Arial" w:cs="Arial"/>
          <w:noProof/>
        </w:rPr>
      </w:pPr>
      <w:r w:rsidRPr="00CE3191">
        <w:rPr>
          <w:rFonts w:ascii="Arial" w:hAnsi="Arial" w:cs="Arial"/>
          <w:noProof/>
        </w:rPr>
        <w:t xml:space="preserve">Sousa, M. J. &amp; Baptista, C. S. (2011). </w:t>
      </w:r>
      <w:r w:rsidRPr="00CE3191">
        <w:rPr>
          <w:rFonts w:ascii="Arial" w:hAnsi="Arial" w:cs="Arial"/>
          <w:i/>
          <w:iCs/>
          <w:noProof/>
        </w:rPr>
        <w:t>Como fazer investigação, dissertações, teses e relatórios.</w:t>
      </w:r>
      <w:r w:rsidRPr="00CE3191">
        <w:rPr>
          <w:rFonts w:ascii="Arial" w:hAnsi="Arial" w:cs="Arial"/>
          <w:noProof/>
        </w:rPr>
        <w:t xml:space="preserve"> Lisboa: Pactor - Edições de Ciências Sociais e Política Contemporânea.</w:t>
      </w:r>
    </w:p>
    <w:p w:rsidR="00D413DE" w:rsidRPr="00CE3191" w:rsidRDefault="00D413DE" w:rsidP="001565FE">
      <w:pPr>
        <w:spacing w:after="0" w:line="240" w:lineRule="auto"/>
        <w:jc w:val="both"/>
        <w:rPr>
          <w:rFonts w:ascii="Arial" w:hAnsi="Arial" w:cs="Arial"/>
          <w:lang w:val="en-US" w:eastAsia="pt-PT"/>
        </w:rPr>
      </w:pPr>
      <w:r w:rsidRPr="00CE3191">
        <w:rPr>
          <w:rFonts w:ascii="Arial" w:hAnsi="Arial" w:cs="Arial"/>
          <w:lang w:eastAsia="pt-PT"/>
        </w:rPr>
        <w:fldChar w:fldCharType="end"/>
      </w:r>
    </w:p>
    <w:p w:rsidR="00D413DE" w:rsidRPr="00CE3191" w:rsidRDefault="00D413DE" w:rsidP="001565FE">
      <w:pPr>
        <w:spacing w:after="0" w:line="240" w:lineRule="auto"/>
        <w:jc w:val="both"/>
        <w:rPr>
          <w:rFonts w:ascii="Arial" w:hAnsi="Arial" w:cs="Arial"/>
          <w:b/>
        </w:rPr>
      </w:pPr>
      <w:r w:rsidRPr="00CE3191">
        <w:rPr>
          <w:rFonts w:ascii="Arial" w:hAnsi="Arial" w:cs="Arial"/>
          <w:b/>
        </w:rPr>
        <w:t>Legislação Utilizada</w:t>
      </w:r>
    </w:p>
    <w:p w:rsidR="00D413DE" w:rsidRPr="00CE3191" w:rsidRDefault="00D413DE" w:rsidP="001565FE">
      <w:pPr>
        <w:pStyle w:val="Bibliografia"/>
        <w:spacing w:after="0" w:line="240" w:lineRule="auto"/>
        <w:ind w:left="720" w:hanging="720"/>
        <w:rPr>
          <w:rFonts w:ascii="Arial" w:hAnsi="Arial" w:cs="Arial"/>
        </w:rPr>
      </w:pPr>
      <w:r w:rsidRPr="00CE3191">
        <w:rPr>
          <w:rFonts w:ascii="Arial" w:hAnsi="Arial" w:cs="Arial"/>
          <w:b/>
        </w:rPr>
        <w:fldChar w:fldCharType="begin"/>
      </w:r>
      <w:r w:rsidRPr="00CE3191">
        <w:rPr>
          <w:rFonts w:ascii="Arial" w:hAnsi="Arial" w:cs="Arial"/>
          <w:b/>
        </w:rPr>
        <w:instrText xml:space="preserve"> BIBLIOGRAPHY  \l 2070 </w:instrText>
      </w:r>
      <w:r w:rsidRPr="00CE3191">
        <w:rPr>
          <w:rFonts w:ascii="Arial" w:hAnsi="Arial" w:cs="Arial"/>
          <w:b/>
        </w:rPr>
        <w:fldChar w:fldCharType="separate"/>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 xml:space="preserve"> </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Decreto-Lei n.º 119/83, de 25 de fevereiro, que aprova o Estatuto das IPSS.</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Decreto-Lei n.º 172-A/2014, de 14 de novembro, que alterou e republicou o Estatuto das Instituições Particulares de Solidariedade Social, aprovado pelo Decreto-Lei n.º 119/83, de 25 de fevereiro.</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Lei n.º 30/2013, de 8 de maio, que aprova a Lei de Bases da Economia Social.</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 xml:space="preserve">Portaria n.º 220/2015, de 24 de julho, que aprova os modelos de demonstrações financeiras para as diferentes entidades que aplicam o SNC. </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rPr>
        <w:t>Resolução da Assembleia da República n.º 74/2004, que aprova, para ratificação, a Concordata entre a República Portuguesa e a Santa Sé assinada em 18 de maio de 2004 na cidade do Vaticano.</w:t>
      </w:r>
    </w:p>
    <w:p w:rsidR="00D413DE" w:rsidRPr="00CE3191" w:rsidRDefault="00D413DE" w:rsidP="001565FE">
      <w:pPr>
        <w:spacing w:after="0" w:line="240" w:lineRule="auto"/>
        <w:jc w:val="both"/>
        <w:rPr>
          <w:rFonts w:ascii="Arial" w:hAnsi="Arial" w:cs="Arial"/>
          <w:b/>
        </w:rPr>
      </w:pPr>
      <w:r w:rsidRPr="00CE3191">
        <w:rPr>
          <w:rFonts w:ascii="Arial" w:hAnsi="Arial" w:cs="Arial"/>
          <w:b/>
        </w:rPr>
        <w:fldChar w:fldCharType="end"/>
      </w:r>
    </w:p>
    <w:p w:rsidR="00D413DE" w:rsidRPr="00CE3191" w:rsidRDefault="00D413DE" w:rsidP="001565FE">
      <w:pPr>
        <w:spacing w:after="0" w:line="240" w:lineRule="auto"/>
        <w:jc w:val="both"/>
        <w:rPr>
          <w:rFonts w:ascii="Arial" w:hAnsi="Arial" w:cs="Arial"/>
          <w:b/>
        </w:rPr>
      </w:pPr>
      <w:proofErr w:type="gramStart"/>
      <w:r w:rsidRPr="00CE3191">
        <w:rPr>
          <w:rFonts w:ascii="Arial" w:hAnsi="Arial" w:cs="Arial"/>
          <w:b/>
          <w:i/>
        </w:rPr>
        <w:t>Sites</w:t>
      </w:r>
      <w:proofErr w:type="gramEnd"/>
      <w:r w:rsidRPr="00CE3191">
        <w:rPr>
          <w:rFonts w:ascii="Arial" w:hAnsi="Arial" w:cs="Arial"/>
          <w:b/>
        </w:rPr>
        <w:t xml:space="preserve"> consultados</w:t>
      </w:r>
    </w:p>
    <w:p w:rsidR="00D413DE" w:rsidRPr="00CE3191" w:rsidRDefault="00D413DE" w:rsidP="001565FE">
      <w:pPr>
        <w:spacing w:after="0" w:line="240" w:lineRule="auto"/>
        <w:jc w:val="both"/>
        <w:rPr>
          <w:rFonts w:ascii="Arial" w:hAnsi="Arial" w:cs="Arial"/>
          <w:b/>
        </w:rPr>
      </w:pP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b/>
        </w:rPr>
        <w:fldChar w:fldCharType="begin"/>
      </w:r>
      <w:r w:rsidRPr="00CE3191">
        <w:rPr>
          <w:rFonts w:ascii="Arial" w:hAnsi="Arial" w:cs="Arial"/>
          <w:b/>
        </w:rPr>
        <w:instrText xml:space="preserve"> BIBLIOGRAPHY  \l 2070 </w:instrText>
      </w:r>
      <w:r w:rsidRPr="00CE3191">
        <w:rPr>
          <w:rFonts w:ascii="Arial" w:hAnsi="Arial" w:cs="Arial"/>
          <w:b/>
        </w:rPr>
        <w:fldChar w:fldCharType="separate"/>
      </w:r>
      <w:r w:rsidRPr="00CE3191">
        <w:rPr>
          <w:rFonts w:ascii="Arial" w:hAnsi="Arial" w:cs="Arial"/>
          <w:i/>
          <w:iCs/>
        </w:rPr>
        <w:t>A Santa Sé</w:t>
      </w:r>
      <w:r w:rsidRPr="00CE3191">
        <w:rPr>
          <w:rFonts w:ascii="Arial" w:hAnsi="Arial" w:cs="Arial"/>
        </w:rPr>
        <w:t>. (2016).  Acedido em 16 de agosto, disponível em: http://w2.vatican.va/content/vatican/pt.html</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Anuário Católico</w:t>
      </w:r>
      <w:r w:rsidRPr="00CE3191">
        <w:rPr>
          <w:rFonts w:ascii="Arial" w:hAnsi="Arial" w:cs="Arial"/>
        </w:rPr>
        <w:t>. (2016). Acedido em maio de 2016, disponíveil em: http://www.anuariocatolicoportugal.net/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Conferência Episcopal Portuguesa</w:t>
      </w:r>
      <w:r w:rsidRPr="00CE3191">
        <w:rPr>
          <w:rFonts w:ascii="Arial" w:hAnsi="Arial" w:cs="Arial"/>
        </w:rPr>
        <w:t>. (2016). Acedido em 31 de maio de 2016, disponível em: http://www.conferenciaepiscopal.pt/v1/</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da Guarda</w:t>
      </w:r>
      <w:r w:rsidRPr="00CE3191">
        <w:rPr>
          <w:rFonts w:ascii="Arial" w:hAnsi="Arial" w:cs="Arial"/>
        </w:rPr>
        <w:t>. (2016). Acedido em 18 de junho de 2016, disponível em: http://www.diocesedaguarda.pt/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das Forças Armadas e das Forças de Segurança</w:t>
      </w:r>
      <w:r w:rsidRPr="00CE3191">
        <w:rPr>
          <w:rFonts w:ascii="Arial" w:hAnsi="Arial" w:cs="Arial"/>
        </w:rPr>
        <w:t>. (2016). Acedido em 18 de junho de 2016, disponível em: http://ordinariato.castrense.pt/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Angra</w:t>
      </w:r>
      <w:r w:rsidRPr="00CE3191">
        <w:rPr>
          <w:rFonts w:ascii="Arial" w:hAnsi="Arial" w:cs="Arial"/>
        </w:rPr>
        <w:t>. (2016). Acedido em 18 de junho de 2016, disponível em: http://www.diocesedeangra.pt/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Aveiro</w:t>
      </w:r>
      <w:r w:rsidRPr="00CE3191">
        <w:rPr>
          <w:rFonts w:ascii="Arial" w:hAnsi="Arial" w:cs="Arial"/>
        </w:rPr>
        <w:t>. (2016). Acedido em 18 de junho de 2016, disponível em: http://www.diocese-aveiro.pt/v2/</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Beja</w:t>
      </w:r>
      <w:r w:rsidRPr="00CE3191">
        <w:rPr>
          <w:rFonts w:ascii="Arial" w:hAnsi="Arial" w:cs="Arial"/>
        </w:rPr>
        <w:t>. (2016). Acedido em 18 de junho de 2016, disponível em: http://www.diocese-beja.pt/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Braga</w:t>
      </w:r>
      <w:r w:rsidRPr="00CE3191">
        <w:rPr>
          <w:rFonts w:ascii="Arial" w:hAnsi="Arial" w:cs="Arial"/>
        </w:rPr>
        <w:t>. (2016). Acedido em 18 de junho de 2016, disponível em: http://www.arquidiocese-braga.pt/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Bragança-Miranda</w:t>
      </w:r>
      <w:r w:rsidRPr="00CE3191">
        <w:rPr>
          <w:rFonts w:ascii="Arial" w:hAnsi="Arial" w:cs="Arial"/>
        </w:rPr>
        <w:t>. (2016). Acedido em 18 de junho de 2016, disponível em: http://diocesebm.pt/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Coimbra</w:t>
      </w:r>
      <w:r w:rsidRPr="00CE3191">
        <w:rPr>
          <w:rFonts w:ascii="Arial" w:hAnsi="Arial" w:cs="Arial"/>
        </w:rPr>
        <w:t>. (2016). Acedido em 18 de junho de 2016, disponível em: http://www.diocesedecoimbra.pt/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Évora</w:t>
      </w:r>
      <w:r w:rsidRPr="00CE3191">
        <w:rPr>
          <w:rFonts w:ascii="Arial" w:hAnsi="Arial" w:cs="Arial"/>
        </w:rPr>
        <w:t>. (2016). Acedido em 18 de junho de 2016, disponível em: http://dioceseevora.pt/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Lamego</w:t>
      </w:r>
      <w:r w:rsidRPr="00CE3191">
        <w:rPr>
          <w:rFonts w:ascii="Arial" w:hAnsi="Arial" w:cs="Arial"/>
        </w:rPr>
        <w:t>. (2016). Acedido em 18 de junho de 2016, disponível em: http://www.diocese-lamego.pt/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lastRenderedPageBreak/>
        <w:t>Diocese de Leiria-Fátima</w:t>
      </w:r>
      <w:r w:rsidRPr="00CE3191">
        <w:rPr>
          <w:rFonts w:ascii="Arial" w:hAnsi="Arial" w:cs="Arial"/>
        </w:rPr>
        <w:t>. (2016). Acedido em 18 de junho de 2016, disponível em: http://www.leiria-fatima.pt/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Lisboa</w:t>
      </w:r>
      <w:r w:rsidRPr="00CE3191">
        <w:rPr>
          <w:rFonts w:ascii="Arial" w:hAnsi="Arial" w:cs="Arial"/>
        </w:rPr>
        <w:t>. (2016). Acedido em 18 de junho de 2016, disponível em: http://www.patriarcado-lisboa.pt/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Portalegre-Castelo Branco</w:t>
      </w:r>
      <w:r w:rsidRPr="00CE3191">
        <w:rPr>
          <w:rFonts w:ascii="Arial" w:hAnsi="Arial" w:cs="Arial"/>
        </w:rPr>
        <w:t>. (2016). Acedido em 18 de junho de 2016, disponível em: http://www.portalegre-castelobranco.pt/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Santarém</w:t>
      </w:r>
      <w:r w:rsidRPr="00CE3191">
        <w:rPr>
          <w:rFonts w:ascii="Arial" w:hAnsi="Arial" w:cs="Arial"/>
        </w:rPr>
        <w:t>. (2016). Acedido em 18 de junho de 2016, disponível em: http://diocese-santarem.pt/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Setúbal</w:t>
      </w:r>
      <w:r w:rsidRPr="00CE3191">
        <w:rPr>
          <w:rFonts w:ascii="Arial" w:hAnsi="Arial" w:cs="Arial"/>
        </w:rPr>
        <w:t>. (2016). Acedido em 18 de junho de 2016, disponível em: http://www.diocese-setubal.pt/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Viana do Castelo</w:t>
      </w:r>
      <w:r w:rsidRPr="00CE3191">
        <w:rPr>
          <w:rFonts w:ascii="Arial" w:hAnsi="Arial" w:cs="Arial"/>
        </w:rPr>
        <w:t>. (2016). Acedido em 18 de junho de 2016, disponível em: http://www.diocesedeviana.pt/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Vila Real</w:t>
      </w:r>
      <w:r w:rsidRPr="00CE3191">
        <w:rPr>
          <w:rFonts w:ascii="Arial" w:hAnsi="Arial" w:cs="Arial"/>
        </w:rPr>
        <w:t>. (2016). Acedido em 18 de junho de 2016, disponível em: http://www.diocese-vilareal.pt/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de Viseu</w:t>
      </w:r>
      <w:r w:rsidRPr="00CE3191">
        <w:rPr>
          <w:rFonts w:ascii="Arial" w:hAnsi="Arial" w:cs="Arial"/>
        </w:rPr>
        <w:t>. (2016). Acedido em 18 de junho de 2016, disponível em: http://www.diocesedeviseu.pt/site/</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do Algarve</w:t>
      </w:r>
      <w:r w:rsidRPr="00CE3191">
        <w:rPr>
          <w:rFonts w:ascii="Arial" w:hAnsi="Arial" w:cs="Arial"/>
        </w:rPr>
        <w:t>. (2016). Acedido em 18 de junho de 2016, disponível em: http://diocese-algarve.pt/</w:t>
      </w:r>
    </w:p>
    <w:p w:rsidR="00D413DE" w:rsidRPr="00CE3191" w:rsidRDefault="00D413DE" w:rsidP="001565FE">
      <w:pPr>
        <w:pStyle w:val="Bibliografia"/>
        <w:spacing w:after="0" w:line="240" w:lineRule="auto"/>
        <w:ind w:left="720" w:hanging="720"/>
        <w:jc w:val="both"/>
        <w:rPr>
          <w:rFonts w:ascii="Arial" w:hAnsi="Arial" w:cs="Arial"/>
        </w:rPr>
      </w:pPr>
      <w:r w:rsidRPr="00CE3191">
        <w:rPr>
          <w:rFonts w:ascii="Arial" w:hAnsi="Arial" w:cs="Arial"/>
          <w:i/>
          <w:iCs/>
        </w:rPr>
        <w:t>Diocese do Funchal</w:t>
      </w:r>
      <w:r w:rsidRPr="00CE3191">
        <w:rPr>
          <w:rFonts w:ascii="Arial" w:hAnsi="Arial" w:cs="Arial"/>
        </w:rPr>
        <w:t>. (2016). Acedido em 18 de junho de 2016, disponível em: http://www.diocesedofunchal.com/</w:t>
      </w:r>
    </w:p>
    <w:p w:rsidR="004D0360" w:rsidRPr="00583196" w:rsidRDefault="00D413DE" w:rsidP="001565FE">
      <w:pPr>
        <w:pStyle w:val="Bibliografia"/>
        <w:spacing w:after="0" w:line="240" w:lineRule="auto"/>
        <w:ind w:left="720" w:hanging="720"/>
        <w:jc w:val="both"/>
        <w:rPr>
          <w:rFonts w:ascii="Arial" w:hAnsi="Arial" w:cs="Arial"/>
          <w:color w:val="4F81BD" w:themeColor="accent1"/>
        </w:rPr>
      </w:pPr>
      <w:r w:rsidRPr="00CE3191">
        <w:rPr>
          <w:rFonts w:ascii="Arial" w:hAnsi="Arial" w:cs="Arial"/>
          <w:i/>
          <w:iCs/>
        </w:rPr>
        <w:t>Diocese do Porto</w:t>
      </w:r>
      <w:r w:rsidRPr="00CE3191">
        <w:rPr>
          <w:rFonts w:ascii="Arial" w:hAnsi="Arial" w:cs="Arial"/>
        </w:rPr>
        <w:t>. (2016). Acedido em 18 de junho de 2016, disponível em: http://www.diocese-porto.pt/</w:t>
      </w:r>
      <w:r w:rsidRPr="00CE3191">
        <w:rPr>
          <w:rFonts w:ascii="Arial" w:hAnsi="Arial" w:cs="Arial"/>
          <w:b/>
        </w:rPr>
        <w:fldChar w:fldCharType="end"/>
      </w:r>
    </w:p>
    <w:sectPr w:rsidR="004D0360" w:rsidRPr="00583196" w:rsidSect="00583196">
      <w:footerReference w:type="default" r:id="rId13"/>
      <w:pgSz w:w="11906" w:h="16838"/>
      <w:pgMar w:top="1418" w:right="1418" w:bottom="709"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5464" w:rsidRDefault="00DF5464" w:rsidP="00471855">
      <w:pPr>
        <w:spacing w:after="0" w:line="240" w:lineRule="auto"/>
      </w:pPr>
      <w:r>
        <w:separator/>
      </w:r>
    </w:p>
  </w:endnote>
  <w:endnote w:type="continuationSeparator" w:id="0">
    <w:p w:rsidR="00DF5464" w:rsidRDefault="00DF5464" w:rsidP="004718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2CA6" w:rsidRDefault="00262CA6">
    <w:pPr>
      <w:pStyle w:val="Rodap"/>
      <w:jc w:val="center"/>
    </w:pPr>
  </w:p>
  <w:p w:rsidR="00262CA6" w:rsidRDefault="00262CA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5464" w:rsidRDefault="00DF5464" w:rsidP="00471855">
      <w:pPr>
        <w:spacing w:after="0" w:line="240" w:lineRule="auto"/>
      </w:pPr>
      <w:r>
        <w:separator/>
      </w:r>
    </w:p>
  </w:footnote>
  <w:footnote w:type="continuationSeparator" w:id="0">
    <w:p w:rsidR="00DF5464" w:rsidRDefault="00DF5464" w:rsidP="004718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A179B"/>
    <w:multiLevelType w:val="hybridMultilevel"/>
    <w:tmpl w:val="BA76EC96"/>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 w15:restartNumberingAfterBreak="0">
    <w:nsid w:val="04CD58C1"/>
    <w:multiLevelType w:val="hybridMultilevel"/>
    <w:tmpl w:val="8E2A860E"/>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2" w15:restartNumberingAfterBreak="0">
    <w:nsid w:val="07753CCA"/>
    <w:multiLevelType w:val="hybridMultilevel"/>
    <w:tmpl w:val="5E64886A"/>
    <w:lvl w:ilvl="0" w:tplc="D270C24A">
      <w:start w:val="1"/>
      <w:numFmt w:val="lowerLetter"/>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07FE4B20"/>
    <w:multiLevelType w:val="hybridMultilevel"/>
    <w:tmpl w:val="158AC030"/>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0D3B3CD6"/>
    <w:multiLevelType w:val="hybridMultilevel"/>
    <w:tmpl w:val="4EF4611E"/>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5" w15:restartNumberingAfterBreak="0">
    <w:nsid w:val="118C62DE"/>
    <w:multiLevelType w:val="hybridMultilevel"/>
    <w:tmpl w:val="6D0CD5A6"/>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Marlett" w:hAnsi="Marlett"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Marlett" w:hAnsi="Marlett"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Marlett" w:hAnsi="Marlett" w:hint="default"/>
      </w:rPr>
    </w:lvl>
  </w:abstractNum>
  <w:abstractNum w:abstractNumId="6" w15:restartNumberingAfterBreak="0">
    <w:nsid w:val="21085AC1"/>
    <w:multiLevelType w:val="hybridMultilevel"/>
    <w:tmpl w:val="AD66C0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7" w15:restartNumberingAfterBreak="0">
    <w:nsid w:val="27E53726"/>
    <w:multiLevelType w:val="hybridMultilevel"/>
    <w:tmpl w:val="F9282AFA"/>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Marlett" w:hAnsi="Marlett"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Marlett" w:hAnsi="Marlett"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Marlett" w:hAnsi="Marlett" w:hint="default"/>
      </w:rPr>
    </w:lvl>
  </w:abstractNum>
  <w:abstractNum w:abstractNumId="8" w15:restartNumberingAfterBreak="0">
    <w:nsid w:val="2BE41696"/>
    <w:multiLevelType w:val="hybridMultilevel"/>
    <w:tmpl w:val="3AC294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2CC703EE"/>
    <w:multiLevelType w:val="hybridMultilevel"/>
    <w:tmpl w:val="EF9A6A9A"/>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2CD35FA8"/>
    <w:multiLevelType w:val="hybridMultilevel"/>
    <w:tmpl w:val="DAC2E4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2FCE28B0"/>
    <w:multiLevelType w:val="hybridMultilevel"/>
    <w:tmpl w:val="63145B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356237A6"/>
    <w:multiLevelType w:val="hybridMultilevel"/>
    <w:tmpl w:val="4FE0AA2E"/>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38541B68"/>
    <w:multiLevelType w:val="hybridMultilevel"/>
    <w:tmpl w:val="1B0E44A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38C10889"/>
    <w:multiLevelType w:val="hybridMultilevel"/>
    <w:tmpl w:val="2CEA51E2"/>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5" w15:restartNumberingAfterBreak="0">
    <w:nsid w:val="3D1624EE"/>
    <w:multiLevelType w:val="hybridMultilevel"/>
    <w:tmpl w:val="EFEE1AC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3E173EFD"/>
    <w:multiLevelType w:val="hybridMultilevel"/>
    <w:tmpl w:val="4C40BCA8"/>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46160F6E"/>
    <w:multiLevelType w:val="hybridMultilevel"/>
    <w:tmpl w:val="5C0A84C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15:restartNumberingAfterBreak="0">
    <w:nsid w:val="46C82828"/>
    <w:multiLevelType w:val="hybridMultilevel"/>
    <w:tmpl w:val="08109894"/>
    <w:lvl w:ilvl="0" w:tplc="BABE9F94">
      <w:start w:val="1"/>
      <w:numFmt w:val="bullet"/>
      <w:lvlText w:val=""/>
      <w:lvlJc w:val="left"/>
      <w:pPr>
        <w:ind w:left="720" w:hanging="360"/>
      </w:pPr>
      <w:rPr>
        <w:rFonts w:ascii="Wingdings 3" w:hAnsi="Wingdings 3"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19" w15:restartNumberingAfterBreak="0">
    <w:nsid w:val="49B45496"/>
    <w:multiLevelType w:val="hybridMultilevel"/>
    <w:tmpl w:val="6C6E335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4CE24B58"/>
    <w:multiLevelType w:val="hybridMultilevel"/>
    <w:tmpl w:val="5D0AD41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1" w15:restartNumberingAfterBreak="0">
    <w:nsid w:val="4F147B4A"/>
    <w:multiLevelType w:val="hybridMultilevel"/>
    <w:tmpl w:val="A2D654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15:restartNumberingAfterBreak="0">
    <w:nsid w:val="535D5C40"/>
    <w:multiLevelType w:val="hybridMultilevel"/>
    <w:tmpl w:val="A1E67F3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554867A2"/>
    <w:multiLevelType w:val="hybridMultilevel"/>
    <w:tmpl w:val="F5601404"/>
    <w:lvl w:ilvl="0" w:tplc="9D100458">
      <w:start w:val="1"/>
      <w:numFmt w:val="lowerRoman"/>
      <w:lvlText w:val="(%1)"/>
      <w:lvlJc w:val="left"/>
      <w:pPr>
        <w:ind w:left="1800" w:hanging="720"/>
      </w:pPr>
      <w:rPr>
        <w:rFonts w:hint="default"/>
      </w:r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4" w15:restartNumberingAfterBreak="0">
    <w:nsid w:val="555F72A5"/>
    <w:multiLevelType w:val="hybridMultilevel"/>
    <w:tmpl w:val="DE40D31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5" w15:restartNumberingAfterBreak="0">
    <w:nsid w:val="567D425D"/>
    <w:multiLevelType w:val="hybridMultilevel"/>
    <w:tmpl w:val="4886A4D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6" w15:restartNumberingAfterBreak="0">
    <w:nsid w:val="5DAB3C80"/>
    <w:multiLevelType w:val="hybridMultilevel"/>
    <w:tmpl w:val="48488320"/>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5F854ECB"/>
    <w:multiLevelType w:val="hybridMultilevel"/>
    <w:tmpl w:val="069C04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8" w15:restartNumberingAfterBreak="0">
    <w:nsid w:val="60207D23"/>
    <w:multiLevelType w:val="hybridMultilevel"/>
    <w:tmpl w:val="0B8C37A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15:restartNumberingAfterBreak="0">
    <w:nsid w:val="63AA4C57"/>
    <w:multiLevelType w:val="hybridMultilevel"/>
    <w:tmpl w:val="AA32C7CE"/>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64B67472"/>
    <w:multiLevelType w:val="hybridMultilevel"/>
    <w:tmpl w:val="DB48E58E"/>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15:restartNumberingAfterBreak="0">
    <w:nsid w:val="65D44146"/>
    <w:multiLevelType w:val="hybridMultilevel"/>
    <w:tmpl w:val="D3D2B4F4"/>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2" w15:restartNumberingAfterBreak="0">
    <w:nsid w:val="69314CF4"/>
    <w:multiLevelType w:val="hybridMultilevel"/>
    <w:tmpl w:val="FC5848EE"/>
    <w:lvl w:ilvl="0" w:tplc="BC464A7C">
      <w:start w:val="1"/>
      <w:numFmt w:val="low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15:restartNumberingAfterBreak="0">
    <w:nsid w:val="6BCA73B0"/>
    <w:multiLevelType w:val="hybridMultilevel"/>
    <w:tmpl w:val="E00A5AFE"/>
    <w:lvl w:ilvl="0" w:tplc="BABE9F94">
      <w:start w:val="1"/>
      <w:numFmt w:val="bullet"/>
      <w:lvlText w:val=""/>
      <w:lvlJc w:val="left"/>
      <w:pPr>
        <w:ind w:left="720" w:hanging="360"/>
      </w:pPr>
      <w:rPr>
        <w:rFonts w:ascii="Wingdings 3" w:hAnsi="Wingdings 3"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34" w15:restartNumberingAfterBreak="0">
    <w:nsid w:val="6BD80479"/>
    <w:multiLevelType w:val="hybridMultilevel"/>
    <w:tmpl w:val="96DC0D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15:restartNumberingAfterBreak="0">
    <w:nsid w:val="6C78163A"/>
    <w:multiLevelType w:val="hybridMultilevel"/>
    <w:tmpl w:val="ECB47C9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36" w15:restartNumberingAfterBreak="0">
    <w:nsid w:val="6D14740A"/>
    <w:multiLevelType w:val="hybridMultilevel"/>
    <w:tmpl w:val="ED4042C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6E44714A"/>
    <w:multiLevelType w:val="hybridMultilevel"/>
    <w:tmpl w:val="05C4B31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6207886"/>
    <w:multiLevelType w:val="hybridMultilevel"/>
    <w:tmpl w:val="841470D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15:restartNumberingAfterBreak="0">
    <w:nsid w:val="76D944D4"/>
    <w:multiLevelType w:val="hybridMultilevel"/>
    <w:tmpl w:val="51F222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0" w15:restartNumberingAfterBreak="0">
    <w:nsid w:val="797F49ED"/>
    <w:multiLevelType w:val="hybridMultilevel"/>
    <w:tmpl w:val="4620BD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41" w15:restartNumberingAfterBreak="0">
    <w:nsid w:val="7A0E3DDB"/>
    <w:multiLevelType w:val="hybridMultilevel"/>
    <w:tmpl w:val="81B4384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15:restartNumberingAfterBreak="0">
    <w:nsid w:val="7B2C27BA"/>
    <w:multiLevelType w:val="hybridMultilevel"/>
    <w:tmpl w:val="376ECF06"/>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3" w15:restartNumberingAfterBreak="0">
    <w:nsid w:val="7F633DAC"/>
    <w:multiLevelType w:val="hybridMultilevel"/>
    <w:tmpl w:val="661A651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2"/>
  </w:num>
  <w:num w:numId="2">
    <w:abstractNumId w:val="26"/>
  </w:num>
  <w:num w:numId="3">
    <w:abstractNumId w:val="3"/>
  </w:num>
  <w:num w:numId="4">
    <w:abstractNumId w:val="29"/>
  </w:num>
  <w:num w:numId="5">
    <w:abstractNumId w:val="30"/>
  </w:num>
  <w:num w:numId="6">
    <w:abstractNumId w:val="42"/>
  </w:num>
  <w:num w:numId="7">
    <w:abstractNumId w:val="36"/>
  </w:num>
  <w:num w:numId="8">
    <w:abstractNumId w:val="4"/>
  </w:num>
  <w:num w:numId="9">
    <w:abstractNumId w:val="13"/>
  </w:num>
  <w:num w:numId="10">
    <w:abstractNumId w:val="39"/>
  </w:num>
  <w:num w:numId="11">
    <w:abstractNumId w:val="0"/>
  </w:num>
  <w:num w:numId="12">
    <w:abstractNumId w:val="8"/>
  </w:num>
  <w:num w:numId="13">
    <w:abstractNumId w:val="22"/>
  </w:num>
  <w:num w:numId="14">
    <w:abstractNumId w:val="15"/>
  </w:num>
  <w:num w:numId="15">
    <w:abstractNumId w:val="1"/>
  </w:num>
  <w:num w:numId="16">
    <w:abstractNumId w:val="43"/>
  </w:num>
  <w:num w:numId="17">
    <w:abstractNumId w:val="19"/>
  </w:num>
  <w:num w:numId="18">
    <w:abstractNumId w:val="11"/>
  </w:num>
  <w:num w:numId="19">
    <w:abstractNumId w:val="28"/>
  </w:num>
  <w:num w:numId="20">
    <w:abstractNumId w:val="37"/>
  </w:num>
  <w:num w:numId="21">
    <w:abstractNumId w:val="6"/>
  </w:num>
  <w:num w:numId="22">
    <w:abstractNumId w:val="40"/>
  </w:num>
  <w:num w:numId="23">
    <w:abstractNumId w:val="5"/>
  </w:num>
  <w:num w:numId="24">
    <w:abstractNumId w:val="20"/>
  </w:num>
  <w:num w:numId="25">
    <w:abstractNumId w:val="35"/>
  </w:num>
  <w:num w:numId="26">
    <w:abstractNumId w:val="2"/>
  </w:num>
  <w:num w:numId="27">
    <w:abstractNumId w:val="31"/>
  </w:num>
  <w:num w:numId="28">
    <w:abstractNumId w:val="16"/>
  </w:num>
  <w:num w:numId="29">
    <w:abstractNumId w:val="25"/>
  </w:num>
  <w:num w:numId="30">
    <w:abstractNumId w:val="17"/>
  </w:num>
  <w:num w:numId="31">
    <w:abstractNumId w:val="41"/>
  </w:num>
  <w:num w:numId="32">
    <w:abstractNumId w:val="21"/>
  </w:num>
  <w:num w:numId="33">
    <w:abstractNumId w:val="14"/>
  </w:num>
  <w:num w:numId="34">
    <w:abstractNumId w:val="24"/>
  </w:num>
  <w:num w:numId="35">
    <w:abstractNumId w:val="10"/>
  </w:num>
  <w:num w:numId="36">
    <w:abstractNumId w:val="34"/>
  </w:num>
  <w:num w:numId="37">
    <w:abstractNumId w:val="9"/>
  </w:num>
  <w:num w:numId="38">
    <w:abstractNumId w:val="33"/>
  </w:num>
  <w:num w:numId="39">
    <w:abstractNumId w:val="18"/>
  </w:num>
  <w:num w:numId="40">
    <w:abstractNumId w:val="7"/>
  </w:num>
  <w:num w:numId="41">
    <w:abstractNumId w:val="27"/>
  </w:num>
  <w:num w:numId="42">
    <w:abstractNumId w:val="38"/>
  </w:num>
  <w:num w:numId="43">
    <w:abstractNumId w:val="32"/>
  </w:num>
  <w:num w:numId="44">
    <w:abstractNumId w:val="2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855"/>
    <w:rsid w:val="00003942"/>
    <w:rsid w:val="00003BD4"/>
    <w:rsid w:val="00004005"/>
    <w:rsid w:val="00005CC9"/>
    <w:rsid w:val="000063A0"/>
    <w:rsid w:val="00010250"/>
    <w:rsid w:val="000102C0"/>
    <w:rsid w:val="0001042B"/>
    <w:rsid w:val="000106F9"/>
    <w:rsid w:val="000107D2"/>
    <w:rsid w:val="00011322"/>
    <w:rsid w:val="00011951"/>
    <w:rsid w:val="00012F70"/>
    <w:rsid w:val="000133CD"/>
    <w:rsid w:val="00014209"/>
    <w:rsid w:val="000170C4"/>
    <w:rsid w:val="00017C1B"/>
    <w:rsid w:val="000211AE"/>
    <w:rsid w:val="0002222F"/>
    <w:rsid w:val="0002472A"/>
    <w:rsid w:val="00027053"/>
    <w:rsid w:val="00027157"/>
    <w:rsid w:val="0003004B"/>
    <w:rsid w:val="0003107F"/>
    <w:rsid w:val="000316C3"/>
    <w:rsid w:val="00031E9E"/>
    <w:rsid w:val="00032426"/>
    <w:rsid w:val="000343AB"/>
    <w:rsid w:val="0003725F"/>
    <w:rsid w:val="000442B1"/>
    <w:rsid w:val="00045271"/>
    <w:rsid w:val="00045DEA"/>
    <w:rsid w:val="000503CE"/>
    <w:rsid w:val="00050E12"/>
    <w:rsid w:val="00052FE3"/>
    <w:rsid w:val="00053396"/>
    <w:rsid w:val="00054750"/>
    <w:rsid w:val="00054D97"/>
    <w:rsid w:val="000565E2"/>
    <w:rsid w:val="000570F1"/>
    <w:rsid w:val="0006027D"/>
    <w:rsid w:val="00062CC7"/>
    <w:rsid w:val="00063FF4"/>
    <w:rsid w:val="0007175D"/>
    <w:rsid w:val="00071A58"/>
    <w:rsid w:val="00071CFE"/>
    <w:rsid w:val="000757C8"/>
    <w:rsid w:val="00077DD3"/>
    <w:rsid w:val="00083BA1"/>
    <w:rsid w:val="00085A4B"/>
    <w:rsid w:val="00085CAD"/>
    <w:rsid w:val="00091233"/>
    <w:rsid w:val="00091353"/>
    <w:rsid w:val="0009436B"/>
    <w:rsid w:val="00095752"/>
    <w:rsid w:val="00095B47"/>
    <w:rsid w:val="0009637D"/>
    <w:rsid w:val="000966FF"/>
    <w:rsid w:val="000974E0"/>
    <w:rsid w:val="000A1AC0"/>
    <w:rsid w:val="000A3C04"/>
    <w:rsid w:val="000A4C42"/>
    <w:rsid w:val="000B09ED"/>
    <w:rsid w:val="000B1F6F"/>
    <w:rsid w:val="000B1FB0"/>
    <w:rsid w:val="000B281F"/>
    <w:rsid w:val="000B3AB1"/>
    <w:rsid w:val="000B6B58"/>
    <w:rsid w:val="000C01A4"/>
    <w:rsid w:val="000C0212"/>
    <w:rsid w:val="000C2090"/>
    <w:rsid w:val="000C2A8D"/>
    <w:rsid w:val="000C35DF"/>
    <w:rsid w:val="000C42D7"/>
    <w:rsid w:val="000C5C32"/>
    <w:rsid w:val="000C628D"/>
    <w:rsid w:val="000C6621"/>
    <w:rsid w:val="000C766C"/>
    <w:rsid w:val="000C788A"/>
    <w:rsid w:val="000D0F2A"/>
    <w:rsid w:val="000D7669"/>
    <w:rsid w:val="000E1B6C"/>
    <w:rsid w:val="000E2A72"/>
    <w:rsid w:val="000E387A"/>
    <w:rsid w:val="000F2974"/>
    <w:rsid w:val="000F3120"/>
    <w:rsid w:val="000F4630"/>
    <w:rsid w:val="000F4A2E"/>
    <w:rsid w:val="000F5376"/>
    <w:rsid w:val="000F5650"/>
    <w:rsid w:val="00103E8C"/>
    <w:rsid w:val="001045F2"/>
    <w:rsid w:val="00104C2F"/>
    <w:rsid w:val="001050E3"/>
    <w:rsid w:val="00105120"/>
    <w:rsid w:val="00106BB4"/>
    <w:rsid w:val="00107B0E"/>
    <w:rsid w:val="00111F4F"/>
    <w:rsid w:val="001134C9"/>
    <w:rsid w:val="00113E29"/>
    <w:rsid w:val="001151AE"/>
    <w:rsid w:val="001165C6"/>
    <w:rsid w:val="001211B7"/>
    <w:rsid w:val="0012206A"/>
    <w:rsid w:val="00123EEB"/>
    <w:rsid w:val="00125C0B"/>
    <w:rsid w:val="00127200"/>
    <w:rsid w:val="001321DB"/>
    <w:rsid w:val="00132355"/>
    <w:rsid w:val="001327A6"/>
    <w:rsid w:val="0013346F"/>
    <w:rsid w:val="001341EB"/>
    <w:rsid w:val="00136716"/>
    <w:rsid w:val="001407B4"/>
    <w:rsid w:val="00142CB8"/>
    <w:rsid w:val="001438FF"/>
    <w:rsid w:val="00144B7A"/>
    <w:rsid w:val="001504AD"/>
    <w:rsid w:val="00152B84"/>
    <w:rsid w:val="0015416E"/>
    <w:rsid w:val="00154570"/>
    <w:rsid w:val="00154A92"/>
    <w:rsid w:val="00154E08"/>
    <w:rsid w:val="0015507D"/>
    <w:rsid w:val="0015509B"/>
    <w:rsid w:val="00155C5C"/>
    <w:rsid w:val="001565FE"/>
    <w:rsid w:val="00157085"/>
    <w:rsid w:val="001576C3"/>
    <w:rsid w:val="0015794F"/>
    <w:rsid w:val="00160D20"/>
    <w:rsid w:val="00161C1F"/>
    <w:rsid w:val="00161F10"/>
    <w:rsid w:val="00163C6A"/>
    <w:rsid w:val="0016429F"/>
    <w:rsid w:val="00165165"/>
    <w:rsid w:val="00165995"/>
    <w:rsid w:val="0016685D"/>
    <w:rsid w:val="00166ABE"/>
    <w:rsid w:val="00167E82"/>
    <w:rsid w:val="00170D00"/>
    <w:rsid w:val="00171777"/>
    <w:rsid w:val="001725C1"/>
    <w:rsid w:val="00172FF0"/>
    <w:rsid w:val="0017434E"/>
    <w:rsid w:val="001747B0"/>
    <w:rsid w:val="001754E0"/>
    <w:rsid w:val="00175A3B"/>
    <w:rsid w:val="00176082"/>
    <w:rsid w:val="00181B23"/>
    <w:rsid w:val="00182F1D"/>
    <w:rsid w:val="00183827"/>
    <w:rsid w:val="0018418B"/>
    <w:rsid w:val="00184BBC"/>
    <w:rsid w:val="0019221F"/>
    <w:rsid w:val="0019223F"/>
    <w:rsid w:val="00192B1C"/>
    <w:rsid w:val="00193982"/>
    <w:rsid w:val="001959C3"/>
    <w:rsid w:val="00197050"/>
    <w:rsid w:val="001A2326"/>
    <w:rsid w:val="001A501A"/>
    <w:rsid w:val="001B0CEF"/>
    <w:rsid w:val="001B1FDE"/>
    <w:rsid w:val="001B2DA1"/>
    <w:rsid w:val="001B51AC"/>
    <w:rsid w:val="001B6ED7"/>
    <w:rsid w:val="001B7A7C"/>
    <w:rsid w:val="001C045F"/>
    <w:rsid w:val="001C1808"/>
    <w:rsid w:val="001C27BD"/>
    <w:rsid w:val="001C72D3"/>
    <w:rsid w:val="001C74A5"/>
    <w:rsid w:val="001D07A1"/>
    <w:rsid w:val="001D145E"/>
    <w:rsid w:val="001D1AC1"/>
    <w:rsid w:val="001D4D8F"/>
    <w:rsid w:val="001D53A8"/>
    <w:rsid w:val="001E23F5"/>
    <w:rsid w:val="001F0710"/>
    <w:rsid w:val="001F17B6"/>
    <w:rsid w:val="001F306B"/>
    <w:rsid w:val="001F3484"/>
    <w:rsid w:val="001F43B8"/>
    <w:rsid w:val="001F4456"/>
    <w:rsid w:val="001F4B54"/>
    <w:rsid w:val="001F53D9"/>
    <w:rsid w:val="001F6D58"/>
    <w:rsid w:val="001F727C"/>
    <w:rsid w:val="002020FF"/>
    <w:rsid w:val="00202AF3"/>
    <w:rsid w:val="0020349A"/>
    <w:rsid w:val="00204D44"/>
    <w:rsid w:val="00205F4B"/>
    <w:rsid w:val="0020666C"/>
    <w:rsid w:val="002105D0"/>
    <w:rsid w:val="00211657"/>
    <w:rsid w:val="002119AF"/>
    <w:rsid w:val="002141A6"/>
    <w:rsid w:val="00214A7A"/>
    <w:rsid w:val="002173C5"/>
    <w:rsid w:val="002173D3"/>
    <w:rsid w:val="00220243"/>
    <w:rsid w:val="002217B7"/>
    <w:rsid w:val="00230479"/>
    <w:rsid w:val="002308CA"/>
    <w:rsid w:val="00232B86"/>
    <w:rsid w:val="00232CC7"/>
    <w:rsid w:val="00233BED"/>
    <w:rsid w:val="00235772"/>
    <w:rsid w:val="00240DAB"/>
    <w:rsid w:val="00240E25"/>
    <w:rsid w:val="002429ED"/>
    <w:rsid w:val="00243626"/>
    <w:rsid w:val="00247E2D"/>
    <w:rsid w:val="002500A4"/>
    <w:rsid w:val="002504A8"/>
    <w:rsid w:val="00250D2F"/>
    <w:rsid w:val="00251A2F"/>
    <w:rsid w:val="00255C07"/>
    <w:rsid w:val="00260A86"/>
    <w:rsid w:val="00262CA6"/>
    <w:rsid w:val="0026428E"/>
    <w:rsid w:val="00267F60"/>
    <w:rsid w:val="00270B5E"/>
    <w:rsid w:val="002743E3"/>
    <w:rsid w:val="002756B4"/>
    <w:rsid w:val="00275B47"/>
    <w:rsid w:val="00277E16"/>
    <w:rsid w:val="002807D6"/>
    <w:rsid w:val="0028136D"/>
    <w:rsid w:val="00281707"/>
    <w:rsid w:val="00281E25"/>
    <w:rsid w:val="00281F20"/>
    <w:rsid w:val="002839AE"/>
    <w:rsid w:val="00284365"/>
    <w:rsid w:val="00284B46"/>
    <w:rsid w:val="0028532C"/>
    <w:rsid w:val="0028568D"/>
    <w:rsid w:val="00287618"/>
    <w:rsid w:val="002903F9"/>
    <w:rsid w:val="002917BA"/>
    <w:rsid w:val="00294A28"/>
    <w:rsid w:val="00297A69"/>
    <w:rsid w:val="00297EFF"/>
    <w:rsid w:val="002A27CC"/>
    <w:rsid w:val="002A3E29"/>
    <w:rsid w:val="002A50EE"/>
    <w:rsid w:val="002A6054"/>
    <w:rsid w:val="002A7143"/>
    <w:rsid w:val="002B012D"/>
    <w:rsid w:val="002B3F71"/>
    <w:rsid w:val="002B4570"/>
    <w:rsid w:val="002B4AF4"/>
    <w:rsid w:val="002B4F37"/>
    <w:rsid w:val="002B5700"/>
    <w:rsid w:val="002B658B"/>
    <w:rsid w:val="002B73DC"/>
    <w:rsid w:val="002C0B0A"/>
    <w:rsid w:val="002C0E40"/>
    <w:rsid w:val="002C5611"/>
    <w:rsid w:val="002C6A68"/>
    <w:rsid w:val="002C7BAF"/>
    <w:rsid w:val="002D0B76"/>
    <w:rsid w:val="002D15E3"/>
    <w:rsid w:val="002D1F07"/>
    <w:rsid w:val="002D2AEF"/>
    <w:rsid w:val="002D3668"/>
    <w:rsid w:val="002D4F40"/>
    <w:rsid w:val="002E0208"/>
    <w:rsid w:val="002E252E"/>
    <w:rsid w:val="002E66A0"/>
    <w:rsid w:val="002E698C"/>
    <w:rsid w:val="002E69F0"/>
    <w:rsid w:val="002E6FA0"/>
    <w:rsid w:val="002F1E7F"/>
    <w:rsid w:val="002F2513"/>
    <w:rsid w:val="002F38EE"/>
    <w:rsid w:val="002F3C89"/>
    <w:rsid w:val="002F6274"/>
    <w:rsid w:val="002F7E14"/>
    <w:rsid w:val="00300CA0"/>
    <w:rsid w:val="00301642"/>
    <w:rsid w:val="00303760"/>
    <w:rsid w:val="00303DED"/>
    <w:rsid w:val="00304CF3"/>
    <w:rsid w:val="00306846"/>
    <w:rsid w:val="00307C38"/>
    <w:rsid w:val="00311023"/>
    <w:rsid w:val="003119EE"/>
    <w:rsid w:val="0031334C"/>
    <w:rsid w:val="003138F3"/>
    <w:rsid w:val="00313EB5"/>
    <w:rsid w:val="00313FB0"/>
    <w:rsid w:val="003151F9"/>
    <w:rsid w:val="0031567A"/>
    <w:rsid w:val="00315E9F"/>
    <w:rsid w:val="003179B8"/>
    <w:rsid w:val="00321115"/>
    <w:rsid w:val="00326CD3"/>
    <w:rsid w:val="00331906"/>
    <w:rsid w:val="00331ADC"/>
    <w:rsid w:val="00333059"/>
    <w:rsid w:val="00333342"/>
    <w:rsid w:val="00333BC6"/>
    <w:rsid w:val="00335E6D"/>
    <w:rsid w:val="00340BC1"/>
    <w:rsid w:val="00343A3D"/>
    <w:rsid w:val="00343F85"/>
    <w:rsid w:val="0034645D"/>
    <w:rsid w:val="003468E2"/>
    <w:rsid w:val="003478D6"/>
    <w:rsid w:val="003522B6"/>
    <w:rsid w:val="0035256C"/>
    <w:rsid w:val="00353BD6"/>
    <w:rsid w:val="00354D29"/>
    <w:rsid w:val="0035690A"/>
    <w:rsid w:val="00360A8B"/>
    <w:rsid w:val="0036366A"/>
    <w:rsid w:val="00363DFF"/>
    <w:rsid w:val="00364516"/>
    <w:rsid w:val="00365B7A"/>
    <w:rsid w:val="003674BD"/>
    <w:rsid w:val="00370132"/>
    <w:rsid w:val="003706B7"/>
    <w:rsid w:val="00370C1E"/>
    <w:rsid w:val="0037162F"/>
    <w:rsid w:val="0037264B"/>
    <w:rsid w:val="00372706"/>
    <w:rsid w:val="0037312C"/>
    <w:rsid w:val="00376D8D"/>
    <w:rsid w:val="00385A39"/>
    <w:rsid w:val="00386500"/>
    <w:rsid w:val="00396BAE"/>
    <w:rsid w:val="003A0809"/>
    <w:rsid w:val="003A080E"/>
    <w:rsid w:val="003A091D"/>
    <w:rsid w:val="003A1F93"/>
    <w:rsid w:val="003A1FEB"/>
    <w:rsid w:val="003A2BBE"/>
    <w:rsid w:val="003A44C7"/>
    <w:rsid w:val="003A46AF"/>
    <w:rsid w:val="003B0816"/>
    <w:rsid w:val="003B0C65"/>
    <w:rsid w:val="003B1D82"/>
    <w:rsid w:val="003B3562"/>
    <w:rsid w:val="003B4337"/>
    <w:rsid w:val="003B456D"/>
    <w:rsid w:val="003B47EF"/>
    <w:rsid w:val="003B6AB0"/>
    <w:rsid w:val="003B72F6"/>
    <w:rsid w:val="003B7C7A"/>
    <w:rsid w:val="003C1000"/>
    <w:rsid w:val="003C209C"/>
    <w:rsid w:val="003C6F38"/>
    <w:rsid w:val="003C73A5"/>
    <w:rsid w:val="003C799E"/>
    <w:rsid w:val="003D0CEF"/>
    <w:rsid w:val="003D3770"/>
    <w:rsid w:val="003D3D0B"/>
    <w:rsid w:val="003D5639"/>
    <w:rsid w:val="003E0E72"/>
    <w:rsid w:val="003E12C4"/>
    <w:rsid w:val="003E26A5"/>
    <w:rsid w:val="003E3461"/>
    <w:rsid w:val="003E3498"/>
    <w:rsid w:val="003E3679"/>
    <w:rsid w:val="003E3AAF"/>
    <w:rsid w:val="003E70AC"/>
    <w:rsid w:val="003E7143"/>
    <w:rsid w:val="003E7570"/>
    <w:rsid w:val="003F05D0"/>
    <w:rsid w:val="003F11C0"/>
    <w:rsid w:val="003F250B"/>
    <w:rsid w:val="003F3F9C"/>
    <w:rsid w:val="0040136C"/>
    <w:rsid w:val="004017DF"/>
    <w:rsid w:val="0040189D"/>
    <w:rsid w:val="00402B31"/>
    <w:rsid w:val="004035AE"/>
    <w:rsid w:val="004059F2"/>
    <w:rsid w:val="00407404"/>
    <w:rsid w:val="00407C6B"/>
    <w:rsid w:val="00413802"/>
    <w:rsid w:val="00414B22"/>
    <w:rsid w:val="00417EE8"/>
    <w:rsid w:val="004238A3"/>
    <w:rsid w:val="00423D9D"/>
    <w:rsid w:val="00423DF2"/>
    <w:rsid w:val="00424F14"/>
    <w:rsid w:val="00425B0F"/>
    <w:rsid w:val="0042670C"/>
    <w:rsid w:val="0042793E"/>
    <w:rsid w:val="0043115E"/>
    <w:rsid w:val="00431263"/>
    <w:rsid w:val="00431A9C"/>
    <w:rsid w:val="0043347F"/>
    <w:rsid w:val="004334F9"/>
    <w:rsid w:val="00433D3D"/>
    <w:rsid w:val="00434024"/>
    <w:rsid w:val="004350C3"/>
    <w:rsid w:val="0043608E"/>
    <w:rsid w:val="00437027"/>
    <w:rsid w:val="004372B4"/>
    <w:rsid w:val="0044147D"/>
    <w:rsid w:val="00441C26"/>
    <w:rsid w:val="004434BA"/>
    <w:rsid w:val="00443D36"/>
    <w:rsid w:val="00444A9A"/>
    <w:rsid w:val="00447276"/>
    <w:rsid w:val="00447A24"/>
    <w:rsid w:val="0045192A"/>
    <w:rsid w:val="00451BBA"/>
    <w:rsid w:val="004523F8"/>
    <w:rsid w:val="004533D8"/>
    <w:rsid w:val="00455B00"/>
    <w:rsid w:val="00461F85"/>
    <w:rsid w:val="0046369E"/>
    <w:rsid w:val="00464DA9"/>
    <w:rsid w:val="00465AFE"/>
    <w:rsid w:val="00466038"/>
    <w:rsid w:val="004662D3"/>
    <w:rsid w:val="00470D5A"/>
    <w:rsid w:val="00471855"/>
    <w:rsid w:val="00471E87"/>
    <w:rsid w:val="004722E9"/>
    <w:rsid w:val="004723A5"/>
    <w:rsid w:val="00473951"/>
    <w:rsid w:val="00473D33"/>
    <w:rsid w:val="004753FF"/>
    <w:rsid w:val="00475517"/>
    <w:rsid w:val="004758E1"/>
    <w:rsid w:val="00476146"/>
    <w:rsid w:val="00476EB2"/>
    <w:rsid w:val="00481292"/>
    <w:rsid w:val="00483048"/>
    <w:rsid w:val="004830C8"/>
    <w:rsid w:val="0048350D"/>
    <w:rsid w:val="00485CB6"/>
    <w:rsid w:val="00486B45"/>
    <w:rsid w:val="0048755E"/>
    <w:rsid w:val="00487A1B"/>
    <w:rsid w:val="00487F00"/>
    <w:rsid w:val="00491C2F"/>
    <w:rsid w:val="004920D3"/>
    <w:rsid w:val="00493343"/>
    <w:rsid w:val="00494B90"/>
    <w:rsid w:val="004955E4"/>
    <w:rsid w:val="00497A85"/>
    <w:rsid w:val="00497BC4"/>
    <w:rsid w:val="00497DE5"/>
    <w:rsid w:val="004A2608"/>
    <w:rsid w:val="004A27C6"/>
    <w:rsid w:val="004A5430"/>
    <w:rsid w:val="004A62CD"/>
    <w:rsid w:val="004A7FF7"/>
    <w:rsid w:val="004B0396"/>
    <w:rsid w:val="004B3C13"/>
    <w:rsid w:val="004B653D"/>
    <w:rsid w:val="004B75B3"/>
    <w:rsid w:val="004C0A46"/>
    <w:rsid w:val="004C396C"/>
    <w:rsid w:val="004C508D"/>
    <w:rsid w:val="004C5710"/>
    <w:rsid w:val="004C6C63"/>
    <w:rsid w:val="004C7BAC"/>
    <w:rsid w:val="004D01D3"/>
    <w:rsid w:val="004D0360"/>
    <w:rsid w:val="004D284C"/>
    <w:rsid w:val="004D311E"/>
    <w:rsid w:val="004D361A"/>
    <w:rsid w:val="004D608D"/>
    <w:rsid w:val="004D6976"/>
    <w:rsid w:val="004D6BCE"/>
    <w:rsid w:val="004D6F94"/>
    <w:rsid w:val="004E245C"/>
    <w:rsid w:val="004E2B9B"/>
    <w:rsid w:val="004E71BB"/>
    <w:rsid w:val="004E7F4C"/>
    <w:rsid w:val="004F110E"/>
    <w:rsid w:val="004F134F"/>
    <w:rsid w:val="004F19EF"/>
    <w:rsid w:val="004F34FA"/>
    <w:rsid w:val="004F5931"/>
    <w:rsid w:val="004F6330"/>
    <w:rsid w:val="004F682E"/>
    <w:rsid w:val="004F69BC"/>
    <w:rsid w:val="004F781F"/>
    <w:rsid w:val="0050120F"/>
    <w:rsid w:val="00501DA3"/>
    <w:rsid w:val="00505B3A"/>
    <w:rsid w:val="00505D0E"/>
    <w:rsid w:val="0050739D"/>
    <w:rsid w:val="0051119F"/>
    <w:rsid w:val="00511463"/>
    <w:rsid w:val="00511B33"/>
    <w:rsid w:val="005122B9"/>
    <w:rsid w:val="00512CF6"/>
    <w:rsid w:val="005130F4"/>
    <w:rsid w:val="005140A5"/>
    <w:rsid w:val="005161B8"/>
    <w:rsid w:val="00516950"/>
    <w:rsid w:val="005169DB"/>
    <w:rsid w:val="00520E68"/>
    <w:rsid w:val="0052150A"/>
    <w:rsid w:val="00521C57"/>
    <w:rsid w:val="00523126"/>
    <w:rsid w:val="005263CD"/>
    <w:rsid w:val="005266C2"/>
    <w:rsid w:val="00527948"/>
    <w:rsid w:val="005300D6"/>
    <w:rsid w:val="005306D3"/>
    <w:rsid w:val="00530BE8"/>
    <w:rsid w:val="00531EF4"/>
    <w:rsid w:val="00532787"/>
    <w:rsid w:val="005330FC"/>
    <w:rsid w:val="0053357F"/>
    <w:rsid w:val="00534862"/>
    <w:rsid w:val="005371FB"/>
    <w:rsid w:val="00537370"/>
    <w:rsid w:val="005400E5"/>
    <w:rsid w:val="00540F62"/>
    <w:rsid w:val="005426F9"/>
    <w:rsid w:val="005430F4"/>
    <w:rsid w:val="00544E2E"/>
    <w:rsid w:val="0054531F"/>
    <w:rsid w:val="00545EDE"/>
    <w:rsid w:val="00546F91"/>
    <w:rsid w:val="00547424"/>
    <w:rsid w:val="00552EB7"/>
    <w:rsid w:val="0055350F"/>
    <w:rsid w:val="005538AD"/>
    <w:rsid w:val="00554E20"/>
    <w:rsid w:val="005557F0"/>
    <w:rsid w:val="00557BDD"/>
    <w:rsid w:val="00560064"/>
    <w:rsid w:val="0056098F"/>
    <w:rsid w:val="00563193"/>
    <w:rsid w:val="0057192B"/>
    <w:rsid w:val="00571C31"/>
    <w:rsid w:val="00572609"/>
    <w:rsid w:val="00572A06"/>
    <w:rsid w:val="00573DDE"/>
    <w:rsid w:val="005762F4"/>
    <w:rsid w:val="00580C0D"/>
    <w:rsid w:val="00582AC4"/>
    <w:rsid w:val="00583196"/>
    <w:rsid w:val="00583BE7"/>
    <w:rsid w:val="005859DD"/>
    <w:rsid w:val="00586697"/>
    <w:rsid w:val="005873F0"/>
    <w:rsid w:val="005902F2"/>
    <w:rsid w:val="00593DCF"/>
    <w:rsid w:val="00594600"/>
    <w:rsid w:val="00594C56"/>
    <w:rsid w:val="00595964"/>
    <w:rsid w:val="00595C01"/>
    <w:rsid w:val="005961A6"/>
    <w:rsid w:val="005969C2"/>
    <w:rsid w:val="005A0BE5"/>
    <w:rsid w:val="005A3AA6"/>
    <w:rsid w:val="005A440F"/>
    <w:rsid w:val="005A51DD"/>
    <w:rsid w:val="005A57B2"/>
    <w:rsid w:val="005A6B53"/>
    <w:rsid w:val="005A6F75"/>
    <w:rsid w:val="005A70F1"/>
    <w:rsid w:val="005B59E2"/>
    <w:rsid w:val="005B6D30"/>
    <w:rsid w:val="005C16E6"/>
    <w:rsid w:val="005C1A42"/>
    <w:rsid w:val="005C289D"/>
    <w:rsid w:val="005C3924"/>
    <w:rsid w:val="005C3BEF"/>
    <w:rsid w:val="005C3CF7"/>
    <w:rsid w:val="005C4102"/>
    <w:rsid w:val="005C41C4"/>
    <w:rsid w:val="005C46B7"/>
    <w:rsid w:val="005C50CE"/>
    <w:rsid w:val="005C541B"/>
    <w:rsid w:val="005D0361"/>
    <w:rsid w:val="005D0514"/>
    <w:rsid w:val="005D2F21"/>
    <w:rsid w:val="005D4271"/>
    <w:rsid w:val="005D564C"/>
    <w:rsid w:val="005D6955"/>
    <w:rsid w:val="005D7BB2"/>
    <w:rsid w:val="005E4723"/>
    <w:rsid w:val="005E6E82"/>
    <w:rsid w:val="005F048D"/>
    <w:rsid w:val="005F086A"/>
    <w:rsid w:val="005F1741"/>
    <w:rsid w:val="005F3E91"/>
    <w:rsid w:val="005F4104"/>
    <w:rsid w:val="005F487C"/>
    <w:rsid w:val="00600472"/>
    <w:rsid w:val="00600A10"/>
    <w:rsid w:val="00601AAE"/>
    <w:rsid w:val="00602307"/>
    <w:rsid w:val="0060290A"/>
    <w:rsid w:val="006032EA"/>
    <w:rsid w:val="006037E3"/>
    <w:rsid w:val="006040AA"/>
    <w:rsid w:val="00606BE9"/>
    <w:rsid w:val="00607BBA"/>
    <w:rsid w:val="00611A1E"/>
    <w:rsid w:val="006147FE"/>
    <w:rsid w:val="006174BE"/>
    <w:rsid w:val="00617758"/>
    <w:rsid w:val="006240AC"/>
    <w:rsid w:val="00625596"/>
    <w:rsid w:val="006278B9"/>
    <w:rsid w:val="006303B1"/>
    <w:rsid w:val="00630491"/>
    <w:rsid w:val="00630C39"/>
    <w:rsid w:val="00630F87"/>
    <w:rsid w:val="00631ABE"/>
    <w:rsid w:val="00632BDB"/>
    <w:rsid w:val="006333EF"/>
    <w:rsid w:val="00633CD9"/>
    <w:rsid w:val="006364BD"/>
    <w:rsid w:val="00636B61"/>
    <w:rsid w:val="006372A7"/>
    <w:rsid w:val="00640A1E"/>
    <w:rsid w:val="00641E41"/>
    <w:rsid w:val="006428CC"/>
    <w:rsid w:val="006449C4"/>
    <w:rsid w:val="00645C73"/>
    <w:rsid w:val="00646F04"/>
    <w:rsid w:val="0064753A"/>
    <w:rsid w:val="00647694"/>
    <w:rsid w:val="0065150B"/>
    <w:rsid w:val="00651987"/>
    <w:rsid w:val="00652458"/>
    <w:rsid w:val="0065327B"/>
    <w:rsid w:val="0065658E"/>
    <w:rsid w:val="00656DB8"/>
    <w:rsid w:val="00656EAD"/>
    <w:rsid w:val="00657A9C"/>
    <w:rsid w:val="00657DA1"/>
    <w:rsid w:val="0066021C"/>
    <w:rsid w:val="00660801"/>
    <w:rsid w:val="00665D12"/>
    <w:rsid w:val="00665DDF"/>
    <w:rsid w:val="00666BE1"/>
    <w:rsid w:val="00667F4B"/>
    <w:rsid w:val="0067236B"/>
    <w:rsid w:val="00673553"/>
    <w:rsid w:val="0067447D"/>
    <w:rsid w:val="00675382"/>
    <w:rsid w:val="00676192"/>
    <w:rsid w:val="00676457"/>
    <w:rsid w:val="00676CD6"/>
    <w:rsid w:val="0067758F"/>
    <w:rsid w:val="006802AD"/>
    <w:rsid w:val="00682A20"/>
    <w:rsid w:val="00685695"/>
    <w:rsid w:val="00687310"/>
    <w:rsid w:val="00687A07"/>
    <w:rsid w:val="00692F13"/>
    <w:rsid w:val="00693A47"/>
    <w:rsid w:val="006948E0"/>
    <w:rsid w:val="00694B88"/>
    <w:rsid w:val="006951D5"/>
    <w:rsid w:val="0069655A"/>
    <w:rsid w:val="00696BBD"/>
    <w:rsid w:val="00697266"/>
    <w:rsid w:val="006973A9"/>
    <w:rsid w:val="006A01E7"/>
    <w:rsid w:val="006A1B23"/>
    <w:rsid w:val="006A49D8"/>
    <w:rsid w:val="006A79D5"/>
    <w:rsid w:val="006B0994"/>
    <w:rsid w:val="006B24FE"/>
    <w:rsid w:val="006B6918"/>
    <w:rsid w:val="006C04A4"/>
    <w:rsid w:val="006C06FA"/>
    <w:rsid w:val="006C13A7"/>
    <w:rsid w:val="006C1F43"/>
    <w:rsid w:val="006C3778"/>
    <w:rsid w:val="006C3B28"/>
    <w:rsid w:val="006C4086"/>
    <w:rsid w:val="006C56B3"/>
    <w:rsid w:val="006C6135"/>
    <w:rsid w:val="006C6136"/>
    <w:rsid w:val="006D1971"/>
    <w:rsid w:val="006D1E2C"/>
    <w:rsid w:val="006D4618"/>
    <w:rsid w:val="006D4644"/>
    <w:rsid w:val="006D4B82"/>
    <w:rsid w:val="006D4E84"/>
    <w:rsid w:val="006D668B"/>
    <w:rsid w:val="006D7F54"/>
    <w:rsid w:val="006E058F"/>
    <w:rsid w:val="006E2BB1"/>
    <w:rsid w:val="006E7FC3"/>
    <w:rsid w:val="006F0EC7"/>
    <w:rsid w:val="006F230E"/>
    <w:rsid w:val="006F26EA"/>
    <w:rsid w:val="006F4963"/>
    <w:rsid w:val="006F607C"/>
    <w:rsid w:val="006F6B18"/>
    <w:rsid w:val="006F7AF7"/>
    <w:rsid w:val="00702A06"/>
    <w:rsid w:val="007031C3"/>
    <w:rsid w:val="00703FF3"/>
    <w:rsid w:val="00704BBB"/>
    <w:rsid w:val="00705549"/>
    <w:rsid w:val="007060EC"/>
    <w:rsid w:val="00707699"/>
    <w:rsid w:val="00712B9A"/>
    <w:rsid w:val="00713B02"/>
    <w:rsid w:val="0071480C"/>
    <w:rsid w:val="00714BC0"/>
    <w:rsid w:val="007214D7"/>
    <w:rsid w:val="00721804"/>
    <w:rsid w:val="00721EDD"/>
    <w:rsid w:val="0072278F"/>
    <w:rsid w:val="00725AD7"/>
    <w:rsid w:val="00727259"/>
    <w:rsid w:val="00731339"/>
    <w:rsid w:val="00737009"/>
    <w:rsid w:val="0073704B"/>
    <w:rsid w:val="00737251"/>
    <w:rsid w:val="0073728A"/>
    <w:rsid w:val="00737DD5"/>
    <w:rsid w:val="00740FD0"/>
    <w:rsid w:val="00741C0B"/>
    <w:rsid w:val="0074408A"/>
    <w:rsid w:val="007459D8"/>
    <w:rsid w:val="00745B06"/>
    <w:rsid w:val="007465BD"/>
    <w:rsid w:val="007465CC"/>
    <w:rsid w:val="00746EFB"/>
    <w:rsid w:val="007475E3"/>
    <w:rsid w:val="007500C1"/>
    <w:rsid w:val="0075018B"/>
    <w:rsid w:val="00751FCD"/>
    <w:rsid w:val="00753F87"/>
    <w:rsid w:val="00753FF6"/>
    <w:rsid w:val="007542E0"/>
    <w:rsid w:val="007545BF"/>
    <w:rsid w:val="00755D72"/>
    <w:rsid w:val="00760177"/>
    <w:rsid w:val="00762A58"/>
    <w:rsid w:val="0076311C"/>
    <w:rsid w:val="00763377"/>
    <w:rsid w:val="00764ADB"/>
    <w:rsid w:val="00771427"/>
    <w:rsid w:val="00772699"/>
    <w:rsid w:val="00772EB5"/>
    <w:rsid w:val="00774C7D"/>
    <w:rsid w:val="0077563C"/>
    <w:rsid w:val="00776D3F"/>
    <w:rsid w:val="0077789C"/>
    <w:rsid w:val="007801E9"/>
    <w:rsid w:val="00780576"/>
    <w:rsid w:val="0078140F"/>
    <w:rsid w:val="00781B6C"/>
    <w:rsid w:val="00782EF4"/>
    <w:rsid w:val="00787B4A"/>
    <w:rsid w:val="00791B87"/>
    <w:rsid w:val="00791CC4"/>
    <w:rsid w:val="00792166"/>
    <w:rsid w:val="0079268F"/>
    <w:rsid w:val="00793289"/>
    <w:rsid w:val="007942F0"/>
    <w:rsid w:val="00794CB1"/>
    <w:rsid w:val="00796DB4"/>
    <w:rsid w:val="007A2A87"/>
    <w:rsid w:val="007A61D4"/>
    <w:rsid w:val="007A71D9"/>
    <w:rsid w:val="007A72E2"/>
    <w:rsid w:val="007B01C4"/>
    <w:rsid w:val="007B073F"/>
    <w:rsid w:val="007B2D10"/>
    <w:rsid w:val="007B4464"/>
    <w:rsid w:val="007B4514"/>
    <w:rsid w:val="007B4AC9"/>
    <w:rsid w:val="007B5EAB"/>
    <w:rsid w:val="007B665B"/>
    <w:rsid w:val="007B685D"/>
    <w:rsid w:val="007C0C40"/>
    <w:rsid w:val="007C1AA8"/>
    <w:rsid w:val="007C5655"/>
    <w:rsid w:val="007C6652"/>
    <w:rsid w:val="007C6D07"/>
    <w:rsid w:val="007C76FD"/>
    <w:rsid w:val="007C7F91"/>
    <w:rsid w:val="007D1BC2"/>
    <w:rsid w:val="007D1CC6"/>
    <w:rsid w:val="007D211A"/>
    <w:rsid w:val="007D2DE9"/>
    <w:rsid w:val="007D3856"/>
    <w:rsid w:val="007D643A"/>
    <w:rsid w:val="007D793E"/>
    <w:rsid w:val="007D7DAD"/>
    <w:rsid w:val="007E03A4"/>
    <w:rsid w:val="007E363A"/>
    <w:rsid w:val="007E46AA"/>
    <w:rsid w:val="007E56F0"/>
    <w:rsid w:val="007E57C9"/>
    <w:rsid w:val="007E79CB"/>
    <w:rsid w:val="007F0142"/>
    <w:rsid w:val="007F05F5"/>
    <w:rsid w:val="007F1499"/>
    <w:rsid w:val="007F375D"/>
    <w:rsid w:val="007F77EB"/>
    <w:rsid w:val="008008CF"/>
    <w:rsid w:val="00801C95"/>
    <w:rsid w:val="00803522"/>
    <w:rsid w:val="00803F0C"/>
    <w:rsid w:val="00803F91"/>
    <w:rsid w:val="00806BD2"/>
    <w:rsid w:val="0080736A"/>
    <w:rsid w:val="00810AD4"/>
    <w:rsid w:val="00811962"/>
    <w:rsid w:val="008122AB"/>
    <w:rsid w:val="008130CF"/>
    <w:rsid w:val="008131DD"/>
    <w:rsid w:val="00813F53"/>
    <w:rsid w:val="00813FAD"/>
    <w:rsid w:val="008155DA"/>
    <w:rsid w:val="008226C0"/>
    <w:rsid w:val="00823909"/>
    <w:rsid w:val="008243ED"/>
    <w:rsid w:val="008247C5"/>
    <w:rsid w:val="008247E5"/>
    <w:rsid w:val="008267BB"/>
    <w:rsid w:val="00826975"/>
    <w:rsid w:val="00827FDA"/>
    <w:rsid w:val="0083272D"/>
    <w:rsid w:val="00833D92"/>
    <w:rsid w:val="00834D55"/>
    <w:rsid w:val="0083587E"/>
    <w:rsid w:val="00835C50"/>
    <w:rsid w:val="00835F9A"/>
    <w:rsid w:val="00836510"/>
    <w:rsid w:val="00840FD0"/>
    <w:rsid w:val="00841227"/>
    <w:rsid w:val="00843D6B"/>
    <w:rsid w:val="008440CC"/>
    <w:rsid w:val="00844E8D"/>
    <w:rsid w:val="00846159"/>
    <w:rsid w:val="0085023F"/>
    <w:rsid w:val="00853438"/>
    <w:rsid w:val="00857EBF"/>
    <w:rsid w:val="00860A3E"/>
    <w:rsid w:val="00862941"/>
    <w:rsid w:val="00863157"/>
    <w:rsid w:val="00866D24"/>
    <w:rsid w:val="008704B0"/>
    <w:rsid w:val="008725C2"/>
    <w:rsid w:val="0087289B"/>
    <w:rsid w:val="00872F47"/>
    <w:rsid w:val="0087374E"/>
    <w:rsid w:val="008741FE"/>
    <w:rsid w:val="008743D0"/>
    <w:rsid w:val="00875710"/>
    <w:rsid w:val="008765EC"/>
    <w:rsid w:val="00880058"/>
    <w:rsid w:val="00880227"/>
    <w:rsid w:val="008835FC"/>
    <w:rsid w:val="0088379C"/>
    <w:rsid w:val="00884582"/>
    <w:rsid w:val="008850DE"/>
    <w:rsid w:val="00885E30"/>
    <w:rsid w:val="008874AE"/>
    <w:rsid w:val="008903A1"/>
    <w:rsid w:val="008918BC"/>
    <w:rsid w:val="00892775"/>
    <w:rsid w:val="00893DEB"/>
    <w:rsid w:val="0089442B"/>
    <w:rsid w:val="00896D3A"/>
    <w:rsid w:val="008971BF"/>
    <w:rsid w:val="008A2219"/>
    <w:rsid w:val="008A2FEC"/>
    <w:rsid w:val="008A4871"/>
    <w:rsid w:val="008A4E55"/>
    <w:rsid w:val="008B0537"/>
    <w:rsid w:val="008B0BED"/>
    <w:rsid w:val="008B1226"/>
    <w:rsid w:val="008B192B"/>
    <w:rsid w:val="008B1C5F"/>
    <w:rsid w:val="008B2803"/>
    <w:rsid w:val="008B3941"/>
    <w:rsid w:val="008B3AAD"/>
    <w:rsid w:val="008B4044"/>
    <w:rsid w:val="008B6357"/>
    <w:rsid w:val="008B6A98"/>
    <w:rsid w:val="008B6D8F"/>
    <w:rsid w:val="008B7666"/>
    <w:rsid w:val="008C14B3"/>
    <w:rsid w:val="008C1956"/>
    <w:rsid w:val="008C29E5"/>
    <w:rsid w:val="008C2ACE"/>
    <w:rsid w:val="008C3804"/>
    <w:rsid w:val="008C3B94"/>
    <w:rsid w:val="008C6B92"/>
    <w:rsid w:val="008D04B6"/>
    <w:rsid w:val="008D24A7"/>
    <w:rsid w:val="008D34F7"/>
    <w:rsid w:val="008D361E"/>
    <w:rsid w:val="008D4A42"/>
    <w:rsid w:val="008D4B06"/>
    <w:rsid w:val="008D5D04"/>
    <w:rsid w:val="008D711D"/>
    <w:rsid w:val="008E18A0"/>
    <w:rsid w:val="008E1F0B"/>
    <w:rsid w:val="008E3DED"/>
    <w:rsid w:val="008E3FB9"/>
    <w:rsid w:val="008E5B00"/>
    <w:rsid w:val="008E611B"/>
    <w:rsid w:val="008E73DE"/>
    <w:rsid w:val="008F5712"/>
    <w:rsid w:val="008F6AF2"/>
    <w:rsid w:val="0090206A"/>
    <w:rsid w:val="00902258"/>
    <w:rsid w:val="009028AA"/>
    <w:rsid w:val="0090359E"/>
    <w:rsid w:val="009047E4"/>
    <w:rsid w:val="00904E59"/>
    <w:rsid w:val="00905A27"/>
    <w:rsid w:val="00905F0F"/>
    <w:rsid w:val="00905FCA"/>
    <w:rsid w:val="00906918"/>
    <w:rsid w:val="00914662"/>
    <w:rsid w:val="0091647A"/>
    <w:rsid w:val="00917EEB"/>
    <w:rsid w:val="0092131B"/>
    <w:rsid w:val="009217A6"/>
    <w:rsid w:val="009219C4"/>
    <w:rsid w:val="0092235B"/>
    <w:rsid w:val="009228A9"/>
    <w:rsid w:val="00923488"/>
    <w:rsid w:val="00924AD4"/>
    <w:rsid w:val="00924C02"/>
    <w:rsid w:val="00924D89"/>
    <w:rsid w:val="009319BE"/>
    <w:rsid w:val="009320B1"/>
    <w:rsid w:val="009323B8"/>
    <w:rsid w:val="00936B7C"/>
    <w:rsid w:val="00937409"/>
    <w:rsid w:val="00937960"/>
    <w:rsid w:val="00937B49"/>
    <w:rsid w:val="00937C0D"/>
    <w:rsid w:val="00940A00"/>
    <w:rsid w:val="009410D3"/>
    <w:rsid w:val="00941AFF"/>
    <w:rsid w:val="00946234"/>
    <w:rsid w:val="00946A49"/>
    <w:rsid w:val="009473FD"/>
    <w:rsid w:val="00947BA2"/>
    <w:rsid w:val="00950243"/>
    <w:rsid w:val="009506A2"/>
    <w:rsid w:val="009511C0"/>
    <w:rsid w:val="00952A87"/>
    <w:rsid w:val="00953313"/>
    <w:rsid w:val="00953B4A"/>
    <w:rsid w:val="00957C68"/>
    <w:rsid w:val="00957DB3"/>
    <w:rsid w:val="0096020D"/>
    <w:rsid w:val="00960818"/>
    <w:rsid w:val="009610CF"/>
    <w:rsid w:val="009616F1"/>
    <w:rsid w:val="009617D8"/>
    <w:rsid w:val="00963175"/>
    <w:rsid w:val="00963FCA"/>
    <w:rsid w:val="00964663"/>
    <w:rsid w:val="00966BAA"/>
    <w:rsid w:val="00967FBE"/>
    <w:rsid w:val="00974EB9"/>
    <w:rsid w:val="00975F62"/>
    <w:rsid w:val="00976635"/>
    <w:rsid w:val="00976927"/>
    <w:rsid w:val="00976BDF"/>
    <w:rsid w:val="00981211"/>
    <w:rsid w:val="009815F6"/>
    <w:rsid w:val="00981B4B"/>
    <w:rsid w:val="00981F92"/>
    <w:rsid w:val="00982AF0"/>
    <w:rsid w:val="00983BDD"/>
    <w:rsid w:val="00984E6E"/>
    <w:rsid w:val="00985862"/>
    <w:rsid w:val="00986212"/>
    <w:rsid w:val="009863C5"/>
    <w:rsid w:val="00986A94"/>
    <w:rsid w:val="00987CEA"/>
    <w:rsid w:val="00992323"/>
    <w:rsid w:val="00992C7B"/>
    <w:rsid w:val="00993306"/>
    <w:rsid w:val="009935B0"/>
    <w:rsid w:val="00994B6B"/>
    <w:rsid w:val="00996ADF"/>
    <w:rsid w:val="00996B59"/>
    <w:rsid w:val="00997342"/>
    <w:rsid w:val="009A0199"/>
    <w:rsid w:val="009A104E"/>
    <w:rsid w:val="009A1929"/>
    <w:rsid w:val="009A2DC6"/>
    <w:rsid w:val="009A4355"/>
    <w:rsid w:val="009A591B"/>
    <w:rsid w:val="009B071A"/>
    <w:rsid w:val="009B0A45"/>
    <w:rsid w:val="009B29F3"/>
    <w:rsid w:val="009B31DD"/>
    <w:rsid w:val="009B4443"/>
    <w:rsid w:val="009B533F"/>
    <w:rsid w:val="009B5B4F"/>
    <w:rsid w:val="009B5F7B"/>
    <w:rsid w:val="009B60F7"/>
    <w:rsid w:val="009B7C77"/>
    <w:rsid w:val="009C1034"/>
    <w:rsid w:val="009C438A"/>
    <w:rsid w:val="009C4E68"/>
    <w:rsid w:val="009C4FD4"/>
    <w:rsid w:val="009C5B7B"/>
    <w:rsid w:val="009D16A4"/>
    <w:rsid w:val="009D1A13"/>
    <w:rsid w:val="009D6116"/>
    <w:rsid w:val="009D6789"/>
    <w:rsid w:val="009D6C45"/>
    <w:rsid w:val="009D7819"/>
    <w:rsid w:val="009E056C"/>
    <w:rsid w:val="009E17C5"/>
    <w:rsid w:val="009E18EF"/>
    <w:rsid w:val="009E1FAE"/>
    <w:rsid w:val="009E26BF"/>
    <w:rsid w:val="009E2825"/>
    <w:rsid w:val="009E57C5"/>
    <w:rsid w:val="009E7ADA"/>
    <w:rsid w:val="009F21ED"/>
    <w:rsid w:val="009F2336"/>
    <w:rsid w:val="009F2D2A"/>
    <w:rsid w:val="009F3A0A"/>
    <w:rsid w:val="009F4C2B"/>
    <w:rsid w:val="009F7B5F"/>
    <w:rsid w:val="00A0194A"/>
    <w:rsid w:val="00A01ED8"/>
    <w:rsid w:val="00A02922"/>
    <w:rsid w:val="00A059EC"/>
    <w:rsid w:val="00A05B2A"/>
    <w:rsid w:val="00A0641B"/>
    <w:rsid w:val="00A07EBC"/>
    <w:rsid w:val="00A1096A"/>
    <w:rsid w:val="00A12337"/>
    <w:rsid w:val="00A13074"/>
    <w:rsid w:val="00A13ED1"/>
    <w:rsid w:val="00A14383"/>
    <w:rsid w:val="00A148D7"/>
    <w:rsid w:val="00A159BE"/>
    <w:rsid w:val="00A15BBB"/>
    <w:rsid w:val="00A21AFD"/>
    <w:rsid w:val="00A25868"/>
    <w:rsid w:val="00A25D53"/>
    <w:rsid w:val="00A27BD4"/>
    <w:rsid w:val="00A312B0"/>
    <w:rsid w:val="00A31426"/>
    <w:rsid w:val="00A31735"/>
    <w:rsid w:val="00A326D6"/>
    <w:rsid w:val="00A341F5"/>
    <w:rsid w:val="00A41472"/>
    <w:rsid w:val="00A43A7B"/>
    <w:rsid w:val="00A451A6"/>
    <w:rsid w:val="00A45A99"/>
    <w:rsid w:val="00A468FF"/>
    <w:rsid w:val="00A502EC"/>
    <w:rsid w:val="00A508CC"/>
    <w:rsid w:val="00A51ACF"/>
    <w:rsid w:val="00A52952"/>
    <w:rsid w:val="00A53EA1"/>
    <w:rsid w:val="00A53F9D"/>
    <w:rsid w:val="00A57E88"/>
    <w:rsid w:val="00A63CFC"/>
    <w:rsid w:val="00A70D14"/>
    <w:rsid w:val="00A70DB2"/>
    <w:rsid w:val="00A71EA8"/>
    <w:rsid w:val="00A741B8"/>
    <w:rsid w:val="00A743C3"/>
    <w:rsid w:val="00A75E72"/>
    <w:rsid w:val="00A75FC3"/>
    <w:rsid w:val="00A76C84"/>
    <w:rsid w:val="00A77965"/>
    <w:rsid w:val="00A85A36"/>
    <w:rsid w:val="00A900EA"/>
    <w:rsid w:val="00A90638"/>
    <w:rsid w:val="00A90AA7"/>
    <w:rsid w:val="00A911A9"/>
    <w:rsid w:val="00A91239"/>
    <w:rsid w:val="00A92D18"/>
    <w:rsid w:val="00A93D89"/>
    <w:rsid w:val="00A93E77"/>
    <w:rsid w:val="00A96A6B"/>
    <w:rsid w:val="00AA2010"/>
    <w:rsid w:val="00AA2906"/>
    <w:rsid w:val="00AA2987"/>
    <w:rsid w:val="00AA5BBB"/>
    <w:rsid w:val="00AA741A"/>
    <w:rsid w:val="00AA74B3"/>
    <w:rsid w:val="00AB0BE2"/>
    <w:rsid w:val="00AB142A"/>
    <w:rsid w:val="00AB2164"/>
    <w:rsid w:val="00AB21FE"/>
    <w:rsid w:val="00AB2D08"/>
    <w:rsid w:val="00AB3C44"/>
    <w:rsid w:val="00AB74FA"/>
    <w:rsid w:val="00AC1B6C"/>
    <w:rsid w:val="00AC1BBC"/>
    <w:rsid w:val="00AC2271"/>
    <w:rsid w:val="00AC47D9"/>
    <w:rsid w:val="00AC585D"/>
    <w:rsid w:val="00AC5DA9"/>
    <w:rsid w:val="00AC6341"/>
    <w:rsid w:val="00AC6CF2"/>
    <w:rsid w:val="00AC7345"/>
    <w:rsid w:val="00AD12BC"/>
    <w:rsid w:val="00AD3412"/>
    <w:rsid w:val="00AD5163"/>
    <w:rsid w:val="00AD6949"/>
    <w:rsid w:val="00AD7CF0"/>
    <w:rsid w:val="00AE3CCC"/>
    <w:rsid w:val="00AE4746"/>
    <w:rsid w:val="00AE4945"/>
    <w:rsid w:val="00AE64CC"/>
    <w:rsid w:val="00AE74A0"/>
    <w:rsid w:val="00AE7BE6"/>
    <w:rsid w:val="00AF0540"/>
    <w:rsid w:val="00AF1A20"/>
    <w:rsid w:val="00AF3359"/>
    <w:rsid w:val="00AF3425"/>
    <w:rsid w:val="00AF527A"/>
    <w:rsid w:val="00AF673E"/>
    <w:rsid w:val="00B03295"/>
    <w:rsid w:val="00B037BE"/>
    <w:rsid w:val="00B03D38"/>
    <w:rsid w:val="00B05AA1"/>
    <w:rsid w:val="00B07399"/>
    <w:rsid w:val="00B07936"/>
    <w:rsid w:val="00B079EC"/>
    <w:rsid w:val="00B104BC"/>
    <w:rsid w:val="00B2037C"/>
    <w:rsid w:val="00B23865"/>
    <w:rsid w:val="00B3109F"/>
    <w:rsid w:val="00B32E9A"/>
    <w:rsid w:val="00B36BF4"/>
    <w:rsid w:val="00B40C20"/>
    <w:rsid w:val="00B44A8A"/>
    <w:rsid w:val="00B46755"/>
    <w:rsid w:val="00B46B88"/>
    <w:rsid w:val="00B4708C"/>
    <w:rsid w:val="00B502E3"/>
    <w:rsid w:val="00B511D7"/>
    <w:rsid w:val="00B52831"/>
    <w:rsid w:val="00B53B4B"/>
    <w:rsid w:val="00B53C0F"/>
    <w:rsid w:val="00B60696"/>
    <w:rsid w:val="00B6106C"/>
    <w:rsid w:val="00B611CF"/>
    <w:rsid w:val="00B65E4A"/>
    <w:rsid w:val="00B663E1"/>
    <w:rsid w:val="00B702FC"/>
    <w:rsid w:val="00B71F4E"/>
    <w:rsid w:val="00B73F71"/>
    <w:rsid w:val="00B73F8A"/>
    <w:rsid w:val="00B77924"/>
    <w:rsid w:val="00B77F0D"/>
    <w:rsid w:val="00B80612"/>
    <w:rsid w:val="00B80D98"/>
    <w:rsid w:val="00B82108"/>
    <w:rsid w:val="00B827DA"/>
    <w:rsid w:val="00B836AE"/>
    <w:rsid w:val="00B8420A"/>
    <w:rsid w:val="00B84977"/>
    <w:rsid w:val="00B84FEB"/>
    <w:rsid w:val="00B85746"/>
    <w:rsid w:val="00B86125"/>
    <w:rsid w:val="00B87067"/>
    <w:rsid w:val="00B87BED"/>
    <w:rsid w:val="00B87FEA"/>
    <w:rsid w:val="00B90693"/>
    <w:rsid w:val="00B9142C"/>
    <w:rsid w:val="00B93919"/>
    <w:rsid w:val="00B94621"/>
    <w:rsid w:val="00B949E4"/>
    <w:rsid w:val="00B95230"/>
    <w:rsid w:val="00B96091"/>
    <w:rsid w:val="00B96559"/>
    <w:rsid w:val="00BA18D0"/>
    <w:rsid w:val="00BA3554"/>
    <w:rsid w:val="00BA5CE1"/>
    <w:rsid w:val="00BA61E6"/>
    <w:rsid w:val="00BA6830"/>
    <w:rsid w:val="00BA6F67"/>
    <w:rsid w:val="00BB00FB"/>
    <w:rsid w:val="00BB08E4"/>
    <w:rsid w:val="00BB1369"/>
    <w:rsid w:val="00BB30E7"/>
    <w:rsid w:val="00BB35C7"/>
    <w:rsid w:val="00BB5167"/>
    <w:rsid w:val="00BC0CE5"/>
    <w:rsid w:val="00BC3A78"/>
    <w:rsid w:val="00BC3E9A"/>
    <w:rsid w:val="00BC4F58"/>
    <w:rsid w:val="00BC7C97"/>
    <w:rsid w:val="00BD1608"/>
    <w:rsid w:val="00BD1F1C"/>
    <w:rsid w:val="00BD32F8"/>
    <w:rsid w:val="00BD33C9"/>
    <w:rsid w:val="00BD3796"/>
    <w:rsid w:val="00BD404F"/>
    <w:rsid w:val="00BD4536"/>
    <w:rsid w:val="00BD5ECB"/>
    <w:rsid w:val="00BD6940"/>
    <w:rsid w:val="00BD6B39"/>
    <w:rsid w:val="00BD7B32"/>
    <w:rsid w:val="00BE1800"/>
    <w:rsid w:val="00BE3633"/>
    <w:rsid w:val="00BE3EB3"/>
    <w:rsid w:val="00BE60C2"/>
    <w:rsid w:val="00BE688E"/>
    <w:rsid w:val="00BE7C52"/>
    <w:rsid w:val="00BF11A5"/>
    <w:rsid w:val="00BF1C8C"/>
    <w:rsid w:val="00BF1DC2"/>
    <w:rsid w:val="00BF405E"/>
    <w:rsid w:val="00BF44EE"/>
    <w:rsid w:val="00BF5C88"/>
    <w:rsid w:val="00BF7722"/>
    <w:rsid w:val="00C003B4"/>
    <w:rsid w:val="00C0300C"/>
    <w:rsid w:val="00C0725D"/>
    <w:rsid w:val="00C078E3"/>
    <w:rsid w:val="00C114A7"/>
    <w:rsid w:val="00C15170"/>
    <w:rsid w:val="00C1637F"/>
    <w:rsid w:val="00C1678C"/>
    <w:rsid w:val="00C1722C"/>
    <w:rsid w:val="00C2124B"/>
    <w:rsid w:val="00C216A7"/>
    <w:rsid w:val="00C22EE7"/>
    <w:rsid w:val="00C2338D"/>
    <w:rsid w:val="00C244BF"/>
    <w:rsid w:val="00C2767C"/>
    <w:rsid w:val="00C27972"/>
    <w:rsid w:val="00C27FAD"/>
    <w:rsid w:val="00C301F1"/>
    <w:rsid w:val="00C31796"/>
    <w:rsid w:val="00C31D9E"/>
    <w:rsid w:val="00C32870"/>
    <w:rsid w:val="00C341E5"/>
    <w:rsid w:val="00C356C4"/>
    <w:rsid w:val="00C369CC"/>
    <w:rsid w:val="00C36BAE"/>
    <w:rsid w:val="00C37D7D"/>
    <w:rsid w:val="00C40CFD"/>
    <w:rsid w:val="00C41098"/>
    <w:rsid w:val="00C437A4"/>
    <w:rsid w:val="00C438F1"/>
    <w:rsid w:val="00C43AA4"/>
    <w:rsid w:val="00C44CBC"/>
    <w:rsid w:val="00C44FBC"/>
    <w:rsid w:val="00C4571E"/>
    <w:rsid w:val="00C45C91"/>
    <w:rsid w:val="00C4783E"/>
    <w:rsid w:val="00C52B9E"/>
    <w:rsid w:val="00C53242"/>
    <w:rsid w:val="00C53E29"/>
    <w:rsid w:val="00C54FA8"/>
    <w:rsid w:val="00C55337"/>
    <w:rsid w:val="00C55E6A"/>
    <w:rsid w:val="00C5605A"/>
    <w:rsid w:val="00C56EF5"/>
    <w:rsid w:val="00C61006"/>
    <w:rsid w:val="00C635DF"/>
    <w:rsid w:val="00C64A8D"/>
    <w:rsid w:val="00C71D36"/>
    <w:rsid w:val="00C72374"/>
    <w:rsid w:val="00C73253"/>
    <w:rsid w:val="00C732DA"/>
    <w:rsid w:val="00C74C7A"/>
    <w:rsid w:val="00C7572D"/>
    <w:rsid w:val="00C75EAC"/>
    <w:rsid w:val="00C77CDF"/>
    <w:rsid w:val="00C8063E"/>
    <w:rsid w:val="00C807C6"/>
    <w:rsid w:val="00C80BB3"/>
    <w:rsid w:val="00C814B2"/>
    <w:rsid w:val="00C818FF"/>
    <w:rsid w:val="00C834E2"/>
    <w:rsid w:val="00C849FB"/>
    <w:rsid w:val="00C84B1D"/>
    <w:rsid w:val="00C86B67"/>
    <w:rsid w:val="00C86E40"/>
    <w:rsid w:val="00C87283"/>
    <w:rsid w:val="00C87D1D"/>
    <w:rsid w:val="00C90986"/>
    <w:rsid w:val="00C91DBF"/>
    <w:rsid w:val="00C91E31"/>
    <w:rsid w:val="00C97327"/>
    <w:rsid w:val="00CA3067"/>
    <w:rsid w:val="00CA705B"/>
    <w:rsid w:val="00CB188F"/>
    <w:rsid w:val="00CB3B4F"/>
    <w:rsid w:val="00CB655D"/>
    <w:rsid w:val="00CB7ADE"/>
    <w:rsid w:val="00CB7B40"/>
    <w:rsid w:val="00CC04AB"/>
    <w:rsid w:val="00CC091C"/>
    <w:rsid w:val="00CC0C36"/>
    <w:rsid w:val="00CC38CB"/>
    <w:rsid w:val="00CC4104"/>
    <w:rsid w:val="00CC6FD3"/>
    <w:rsid w:val="00CC70EA"/>
    <w:rsid w:val="00CD084F"/>
    <w:rsid w:val="00CD1CB7"/>
    <w:rsid w:val="00CD21A1"/>
    <w:rsid w:val="00CD4027"/>
    <w:rsid w:val="00CD4132"/>
    <w:rsid w:val="00CD50AE"/>
    <w:rsid w:val="00CD7EF1"/>
    <w:rsid w:val="00CE2E29"/>
    <w:rsid w:val="00CE3191"/>
    <w:rsid w:val="00CE50AA"/>
    <w:rsid w:val="00CE7173"/>
    <w:rsid w:val="00CE7633"/>
    <w:rsid w:val="00CF1B54"/>
    <w:rsid w:val="00CF2497"/>
    <w:rsid w:val="00CF4FFE"/>
    <w:rsid w:val="00D01CDB"/>
    <w:rsid w:val="00D02652"/>
    <w:rsid w:val="00D0419D"/>
    <w:rsid w:val="00D043E5"/>
    <w:rsid w:val="00D058CC"/>
    <w:rsid w:val="00D063CC"/>
    <w:rsid w:val="00D112BF"/>
    <w:rsid w:val="00D126EC"/>
    <w:rsid w:val="00D13D46"/>
    <w:rsid w:val="00D15654"/>
    <w:rsid w:val="00D15815"/>
    <w:rsid w:val="00D15C64"/>
    <w:rsid w:val="00D1645F"/>
    <w:rsid w:val="00D172E5"/>
    <w:rsid w:val="00D20370"/>
    <w:rsid w:val="00D20AF3"/>
    <w:rsid w:val="00D20EEA"/>
    <w:rsid w:val="00D2163C"/>
    <w:rsid w:val="00D21C14"/>
    <w:rsid w:val="00D23624"/>
    <w:rsid w:val="00D23E72"/>
    <w:rsid w:val="00D25F08"/>
    <w:rsid w:val="00D2782C"/>
    <w:rsid w:val="00D304BF"/>
    <w:rsid w:val="00D31D54"/>
    <w:rsid w:val="00D31FD4"/>
    <w:rsid w:val="00D3446D"/>
    <w:rsid w:val="00D36BF6"/>
    <w:rsid w:val="00D36E27"/>
    <w:rsid w:val="00D37FC0"/>
    <w:rsid w:val="00D404C0"/>
    <w:rsid w:val="00D413DE"/>
    <w:rsid w:val="00D433F6"/>
    <w:rsid w:val="00D47240"/>
    <w:rsid w:val="00D51DD4"/>
    <w:rsid w:val="00D5226A"/>
    <w:rsid w:val="00D5306B"/>
    <w:rsid w:val="00D55B38"/>
    <w:rsid w:val="00D55D8E"/>
    <w:rsid w:val="00D5711D"/>
    <w:rsid w:val="00D57443"/>
    <w:rsid w:val="00D57E2B"/>
    <w:rsid w:val="00D60716"/>
    <w:rsid w:val="00D60E76"/>
    <w:rsid w:val="00D63087"/>
    <w:rsid w:val="00D630A6"/>
    <w:rsid w:val="00D66666"/>
    <w:rsid w:val="00D70696"/>
    <w:rsid w:val="00D71CF7"/>
    <w:rsid w:val="00D72114"/>
    <w:rsid w:val="00D72172"/>
    <w:rsid w:val="00D72D42"/>
    <w:rsid w:val="00D751F1"/>
    <w:rsid w:val="00D76C34"/>
    <w:rsid w:val="00D776B4"/>
    <w:rsid w:val="00D77737"/>
    <w:rsid w:val="00D80483"/>
    <w:rsid w:val="00D81D83"/>
    <w:rsid w:val="00D834E8"/>
    <w:rsid w:val="00D848A5"/>
    <w:rsid w:val="00D857A4"/>
    <w:rsid w:val="00D87330"/>
    <w:rsid w:val="00D8779A"/>
    <w:rsid w:val="00D918CA"/>
    <w:rsid w:val="00D91E14"/>
    <w:rsid w:val="00D962B4"/>
    <w:rsid w:val="00D97D62"/>
    <w:rsid w:val="00DA06D2"/>
    <w:rsid w:val="00DA0798"/>
    <w:rsid w:val="00DA1D81"/>
    <w:rsid w:val="00DA2782"/>
    <w:rsid w:val="00DA445E"/>
    <w:rsid w:val="00DA457B"/>
    <w:rsid w:val="00DB0B27"/>
    <w:rsid w:val="00DB10D1"/>
    <w:rsid w:val="00DB1C1A"/>
    <w:rsid w:val="00DB23E0"/>
    <w:rsid w:val="00DB4A59"/>
    <w:rsid w:val="00DB659A"/>
    <w:rsid w:val="00DC0BB6"/>
    <w:rsid w:val="00DC1AD2"/>
    <w:rsid w:val="00DC2007"/>
    <w:rsid w:val="00DC205E"/>
    <w:rsid w:val="00DC2334"/>
    <w:rsid w:val="00DC5C1E"/>
    <w:rsid w:val="00DD028E"/>
    <w:rsid w:val="00DD0D7A"/>
    <w:rsid w:val="00DD1A8C"/>
    <w:rsid w:val="00DD2D66"/>
    <w:rsid w:val="00DD2DC7"/>
    <w:rsid w:val="00DD44F9"/>
    <w:rsid w:val="00DD4827"/>
    <w:rsid w:val="00DD49A7"/>
    <w:rsid w:val="00DD506F"/>
    <w:rsid w:val="00DD69A8"/>
    <w:rsid w:val="00DD7A05"/>
    <w:rsid w:val="00DE1F27"/>
    <w:rsid w:val="00DE2602"/>
    <w:rsid w:val="00DE3D1A"/>
    <w:rsid w:val="00DF17FE"/>
    <w:rsid w:val="00DF2D38"/>
    <w:rsid w:val="00DF310D"/>
    <w:rsid w:val="00DF4BC2"/>
    <w:rsid w:val="00DF5464"/>
    <w:rsid w:val="00DF6C49"/>
    <w:rsid w:val="00DF7824"/>
    <w:rsid w:val="00E01E2F"/>
    <w:rsid w:val="00E0363B"/>
    <w:rsid w:val="00E043D6"/>
    <w:rsid w:val="00E04597"/>
    <w:rsid w:val="00E045F9"/>
    <w:rsid w:val="00E05544"/>
    <w:rsid w:val="00E0603B"/>
    <w:rsid w:val="00E070A2"/>
    <w:rsid w:val="00E079E0"/>
    <w:rsid w:val="00E07D0F"/>
    <w:rsid w:val="00E11B0E"/>
    <w:rsid w:val="00E13A13"/>
    <w:rsid w:val="00E15DFC"/>
    <w:rsid w:val="00E1753F"/>
    <w:rsid w:val="00E177E4"/>
    <w:rsid w:val="00E17DE9"/>
    <w:rsid w:val="00E213AE"/>
    <w:rsid w:val="00E21BD5"/>
    <w:rsid w:val="00E25527"/>
    <w:rsid w:val="00E26481"/>
    <w:rsid w:val="00E2653A"/>
    <w:rsid w:val="00E27926"/>
    <w:rsid w:val="00E27F26"/>
    <w:rsid w:val="00E311A9"/>
    <w:rsid w:val="00E31C4F"/>
    <w:rsid w:val="00E32A4E"/>
    <w:rsid w:val="00E32B9C"/>
    <w:rsid w:val="00E3368B"/>
    <w:rsid w:val="00E33B15"/>
    <w:rsid w:val="00E361BF"/>
    <w:rsid w:val="00E36692"/>
    <w:rsid w:val="00E37861"/>
    <w:rsid w:val="00E400D7"/>
    <w:rsid w:val="00E40C6C"/>
    <w:rsid w:val="00E4128B"/>
    <w:rsid w:val="00E42E36"/>
    <w:rsid w:val="00E443A2"/>
    <w:rsid w:val="00E452C7"/>
    <w:rsid w:val="00E470DB"/>
    <w:rsid w:val="00E47D77"/>
    <w:rsid w:val="00E5000E"/>
    <w:rsid w:val="00E50ED1"/>
    <w:rsid w:val="00E51D58"/>
    <w:rsid w:val="00E520CB"/>
    <w:rsid w:val="00E52B63"/>
    <w:rsid w:val="00E52D4E"/>
    <w:rsid w:val="00E5584D"/>
    <w:rsid w:val="00E56184"/>
    <w:rsid w:val="00E63220"/>
    <w:rsid w:val="00E66670"/>
    <w:rsid w:val="00E66E92"/>
    <w:rsid w:val="00E7077B"/>
    <w:rsid w:val="00E70B44"/>
    <w:rsid w:val="00E720D1"/>
    <w:rsid w:val="00E72BD4"/>
    <w:rsid w:val="00E72EEA"/>
    <w:rsid w:val="00E76AB2"/>
    <w:rsid w:val="00E7733D"/>
    <w:rsid w:val="00E806C7"/>
    <w:rsid w:val="00E80867"/>
    <w:rsid w:val="00E8190E"/>
    <w:rsid w:val="00E831BD"/>
    <w:rsid w:val="00E864A8"/>
    <w:rsid w:val="00E91200"/>
    <w:rsid w:val="00E91263"/>
    <w:rsid w:val="00E927E3"/>
    <w:rsid w:val="00E937B6"/>
    <w:rsid w:val="00E9429A"/>
    <w:rsid w:val="00E94DAF"/>
    <w:rsid w:val="00E94EBF"/>
    <w:rsid w:val="00E9502B"/>
    <w:rsid w:val="00E9543F"/>
    <w:rsid w:val="00E95B85"/>
    <w:rsid w:val="00E96E0B"/>
    <w:rsid w:val="00EA12E1"/>
    <w:rsid w:val="00EA413C"/>
    <w:rsid w:val="00EA738E"/>
    <w:rsid w:val="00EB0B1C"/>
    <w:rsid w:val="00EB1596"/>
    <w:rsid w:val="00EB37B5"/>
    <w:rsid w:val="00EB3D31"/>
    <w:rsid w:val="00EB4775"/>
    <w:rsid w:val="00EB6524"/>
    <w:rsid w:val="00EC091D"/>
    <w:rsid w:val="00EC0B3D"/>
    <w:rsid w:val="00EC0C86"/>
    <w:rsid w:val="00EC0CA1"/>
    <w:rsid w:val="00EC0D03"/>
    <w:rsid w:val="00EC0ECD"/>
    <w:rsid w:val="00EC4E61"/>
    <w:rsid w:val="00EC5339"/>
    <w:rsid w:val="00EC5E36"/>
    <w:rsid w:val="00ED3659"/>
    <w:rsid w:val="00ED4300"/>
    <w:rsid w:val="00ED68D4"/>
    <w:rsid w:val="00EE0574"/>
    <w:rsid w:val="00EE2610"/>
    <w:rsid w:val="00EE5B20"/>
    <w:rsid w:val="00EE5CAF"/>
    <w:rsid w:val="00EE69E6"/>
    <w:rsid w:val="00EE79BF"/>
    <w:rsid w:val="00EE7A71"/>
    <w:rsid w:val="00EF364D"/>
    <w:rsid w:val="00EF44AF"/>
    <w:rsid w:val="00EF7D84"/>
    <w:rsid w:val="00F0111F"/>
    <w:rsid w:val="00F01A6E"/>
    <w:rsid w:val="00F0225A"/>
    <w:rsid w:val="00F0231C"/>
    <w:rsid w:val="00F02371"/>
    <w:rsid w:val="00F03C9E"/>
    <w:rsid w:val="00F042A9"/>
    <w:rsid w:val="00F067A9"/>
    <w:rsid w:val="00F07134"/>
    <w:rsid w:val="00F074E1"/>
    <w:rsid w:val="00F07DF2"/>
    <w:rsid w:val="00F13C70"/>
    <w:rsid w:val="00F144E6"/>
    <w:rsid w:val="00F14DD3"/>
    <w:rsid w:val="00F21952"/>
    <w:rsid w:val="00F237BC"/>
    <w:rsid w:val="00F23C86"/>
    <w:rsid w:val="00F23EAE"/>
    <w:rsid w:val="00F25764"/>
    <w:rsid w:val="00F25796"/>
    <w:rsid w:val="00F25A62"/>
    <w:rsid w:val="00F2633C"/>
    <w:rsid w:val="00F26909"/>
    <w:rsid w:val="00F30B99"/>
    <w:rsid w:val="00F3271D"/>
    <w:rsid w:val="00F32F76"/>
    <w:rsid w:val="00F33C38"/>
    <w:rsid w:val="00F35E07"/>
    <w:rsid w:val="00F35F82"/>
    <w:rsid w:val="00F401C4"/>
    <w:rsid w:val="00F40E0F"/>
    <w:rsid w:val="00F4461E"/>
    <w:rsid w:val="00F457CB"/>
    <w:rsid w:val="00F50709"/>
    <w:rsid w:val="00F51CA3"/>
    <w:rsid w:val="00F525E5"/>
    <w:rsid w:val="00F52E5E"/>
    <w:rsid w:val="00F5414C"/>
    <w:rsid w:val="00F54766"/>
    <w:rsid w:val="00F54B7F"/>
    <w:rsid w:val="00F56748"/>
    <w:rsid w:val="00F6027A"/>
    <w:rsid w:val="00F619FA"/>
    <w:rsid w:val="00F6343A"/>
    <w:rsid w:val="00F63E0A"/>
    <w:rsid w:val="00F6511D"/>
    <w:rsid w:val="00F6703C"/>
    <w:rsid w:val="00F67397"/>
    <w:rsid w:val="00F72A87"/>
    <w:rsid w:val="00F7343E"/>
    <w:rsid w:val="00F76620"/>
    <w:rsid w:val="00F775BB"/>
    <w:rsid w:val="00F8093F"/>
    <w:rsid w:val="00F82958"/>
    <w:rsid w:val="00F82ED0"/>
    <w:rsid w:val="00F83B37"/>
    <w:rsid w:val="00F83DFC"/>
    <w:rsid w:val="00F84296"/>
    <w:rsid w:val="00F86C3C"/>
    <w:rsid w:val="00F86FE4"/>
    <w:rsid w:val="00F871EB"/>
    <w:rsid w:val="00F936DB"/>
    <w:rsid w:val="00F93E01"/>
    <w:rsid w:val="00F94839"/>
    <w:rsid w:val="00F95BA5"/>
    <w:rsid w:val="00F96307"/>
    <w:rsid w:val="00F96CAA"/>
    <w:rsid w:val="00FA07A9"/>
    <w:rsid w:val="00FA0F24"/>
    <w:rsid w:val="00FA3E0D"/>
    <w:rsid w:val="00FA630C"/>
    <w:rsid w:val="00FB14EC"/>
    <w:rsid w:val="00FB24D7"/>
    <w:rsid w:val="00FB2C80"/>
    <w:rsid w:val="00FB5399"/>
    <w:rsid w:val="00FB5558"/>
    <w:rsid w:val="00FC19BB"/>
    <w:rsid w:val="00FC2EF5"/>
    <w:rsid w:val="00FC7B48"/>
    <w:rsid w:val="00FD090A"/>
    <w:rsid w:val="00FD0E75"/>
    <w:rsid w:val="00FD1AF6"/>
    <w:rsid w:val="00FD2221"/>
    <w:rsid w:val="00FD2827"/>
    <w:rsid w:val="00FD3860"/>
    <w:rsid w:val="00FD43E9"/>
    <w:rsid w:val="00FD43F9"/>
    <w:rsid w:val="00FD4782"/>
    <w:rsid w:val="00FD6815"/>
    <w:rsid w:val="00FE0D62"/>
    <w:rsid w:val="00FE10A2"/>
    <w:rsid w:val="00FE11D5"/>
    <w:rsid w:val="00FE3451"/>
    <w:rsid w:val="00FE36CE"/>
    <w:rsid w:val="00FE6884"/>
    <w:rsid w:val="00FF1513"/>
    <w:rsid w:val="00FF610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361DFC5-DC5C-4242-8FAE-6F27D2684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209"/>
  </w:style>
  <w:style w:type="paragraph" w:styleId="Cabealho1">
    <w:name w:val="heading 1"/>
    <w:basedOn w:val="Normal"/>
    <w:next w:val="Normal"/>
    <w:link w:val="Cabealho1Carter"/>
    <w:uiPriority w:val="9"/>
    <w:qFormat/>
    <w:rsid w:val="00014209"/>
    <w:pPr>
      <w:spacing w:before="480" w:after="0"/>
      <w:contextualSpacing/>
      <w:outlineLvl w:val="0"/>
    </w:pPr>
    <w:rPr>
      <w:rFonts w:asciiTheme="majorHAnsi" w:eastAsiaTheme="majorEastAsia" w:hAnsiTheme="majorHAnsi" w:cstheme="majorBidi"/>
      <w:b/>
      <w:bCs/>
      <w:sz w:val="28"/>
      <w:szCs w:val="28"/>
    </w:rPr>
  </w:style>
  <w:style w:type="paragraph" w:styleId="Cabealho2">
    <w:name w:val="heading 2"/>
    <w:basedOn w:val="Normal"/>
    <w:next w:val="Normal"/>
    <w:link w:val="Cabealho2Carter"/>
    <w:uiPriority w:val="9"/>
    <w:unhideWhenUsed/>
    <w:qFormat/>
    <w:rsid w:val="00014209"/>
    <w:pPr>
      <w:spacing w:before="200" w:after="0"/>
      <w:outlineLvl w:val="1"/>
    </w:pPr>
    <w:rPr>
      <w:rFonts w:asciiTheme="majorHAnsi" w:eastAsiaTheme="majorEastAsia" w:hAnsiTheme="majorHAnsi" w:cstheme="majorBidi"/>
      <w:b/>
      <w:bCs/>
      <w:sz w:val="26"/>
      <w:szCs w:val="26"/>
    </w:rPr>
  </w:style>
  <w:style w:type="paragraph" w:styleId="Cabealho3">
    <w:name w:val="heading 3"/>
    <w:basedOn w:val="Normal"/>
    <w:next w:val="Normal"/>
    <w:link w:val="Cabealho3Carter"/>
    <w:uiPriority w:val="9"/>
    <w:unhideWhenUsed/>
    <w:qFormat/>
    <w:rsid w:val="00014209"/>
    <w:pPr>
      <w:spacing w:before="200" w:after="0" w:line="271" w:lineRule="auto"/>
      <w:outlineLvl w:val="2"/>
    </w:pPr>
    <w:rPr>
      <w:rFonts w:asciiTheme="majorHAnsi" w:eastAsiaTheme="majorEastAsia" w:hAnsiTheme="majorHAnsi" w:cstheme="majorBidi"/>
      <w:b/>
      <w:bCs/>
    </w:rPr>
  </w:style>
  <w:style w:type="paragraph" w:styleId="Cabealho4">
    <w:name w:val="heading 4"/>
    <w:basedOn w:val="Normal"/>
    <w:next w:val="Normal"/>
    <w:link w:val="Cabealho4Carter"/>
    <w:uiPriority w:val="9"/>
    <w:unhideWhenUsed/>
    <w:qFormat/>
    <w:rsid w:val="00014209"/>
    <w:pPr>
      <w:spacing w:before="200" w:after="0"/>
      <w:outlineLvl w:val="3"/>
    </w:pPr>
    <w:rPr>
      <w:rFonts w:asciiTheme="majorHAnsi" w:eastAsiaTheme="majorEastAsia" w:hAnsiTheme="majorHAnsi" w:cstheme="majorBidi"/>
      <w:b/>
      <w:bCs/>
      <w:i/>
      <w:iCs/>
    </w:rPr>
  </w:style>
  <w:style w:type="paragraph" w:styleId="Cabealho5">
    <w:name w:val="heading 5"/>
    <w:basedOn w:val="Normal"/>
    <w:next w:val="Normal"/>
    <w:link w:val="Cabealho5Carter"/>
    <w:uiPriority w:val="9"/>
    <w:semiHidden/>
    <w:unhideWhenUsed/>
    <w:qFormat/>
    <w:rsid w:val="00014209"/>
    <w:pPr>
      <w:spacing w:before="200" w:after="0"/>
      <w:outlineLvl w:val="4"/>
    </w:pPr>
    <w:rPr>
      <w:rFonts w:asciiTheme="majorHAnsi" w:eastAsiaTheme="majorEastAsia" w:hAnsiTheme="majorHAnsi" w:cstheme="majorBidi"/>
      <w:b/>
      <w:bCs/>
      <w:color w:val="7F7F7F" w:themeColor="text1" w:themeTint="80"/>
    </w:rPr>
  </w:style>
  <w:style w:type="paragraph" w:styleId="Cabealho6">
    <w:name w:val="heading 6"/>
    <w:basedOn w:val="Normal"/>
    <w:next w:val="Normal"/>
    <w:link w:val="Cabealho6Carter"/>
    <w:uiPriority w:val="9"/>
    <w:semiHidden/>
    <w:unhideWhenUsed/>
    <w:qFormat/>
    <w:rsid w:val="00014209"/>
    <w:pPr>
      <w:spacing w:after="0" w:line="271" w:lineRule="auto"/>
      <w:outlineLvl w:val="5"/>
    </w:pPr>
    <w:rPr>
      <w:rFonts w:asciiTheme="majorHAnsi" w:eastAsiaTheme="majorEastAsia" w:hAnsiTheme="majorHAnsi" w:cstheme="majorBidi"/>
      <w:b/>
      <w:bCs/>
      <w:i/>
      <w:iCs/>
      <w:color w:val="7F7F7F" w:themeColor="text1" w:themeTint="80"/>
    </w:rPr>
  </w:style>
  <w:style w:type="paragraph" w:styleId="Cabealho7">
    <w:name w:val="heading 7"/>
    <w:basedOn w:val="Normal"/>
    <w:next w:val="Normal"/>
    <w:link w:val="Cabealho7Carter"/>
    <w:uiPriority w:val="9"/>
    <w:semiHidden/>
    <w:unhideWhenUsed/>
    <w:qFormat/>
    <w:rsid w:val="00014209"/>
    <w:pPr>
      <w:spacing w:after="0"/>
      <w:outlineLvl w:val="6"/>
    </w:pPr>
    <w:rPr>
      <w:rFonts w:asciiTheme="majorHAnsi" w:eastAsiaTheme="majorEastAsia" w:hAnsiTheme="majorHAnsi" w:cstheme="majorBidi"/>
      <w:i/>
      <w:iCs/>
    </w:rPr>
  </w:style>
  <w:style w:type="paragraph" w:styleId="Cabealho8">
    <w:name w:val="heading 8"/>
    <w:basedOn w:val="Normal"/>
    <w:next w:val="Normal"/>
    <w:link w:val="Cabealho8Carter"/>
    <w:uiPriority w:val="9"/>
    <w:semiHidden/>
    <w:unhideWhenUsed/>
    <w:qFormat/>
    <w:rsid w:val="00014209"/>
    <w:pPr>
      <w:spacing w:after="0"/>
      <w:outlineLvl w:val="7"/>
    </w:pPr>
    <w:rPr>
      <w:rFonts w:asciiTheme="majorHAnsi" w:eastAsiaTheme="majorEastAsia" w:hAnsiTheme="majorHAnsi" w:cstheme="majorBidi"/>
      <w:sz w:val="20"/>
      <w:szCs w:val="20"/>
    </w:rPr>
  </w:style>
  <w:style w:type="paragraph" w:styleId="Cabealho9">
    <w:name w:val="heading 9"/>
    <w:basedOn w:val="Normal"/>
    <w:next w:val="Normal"/>
    <w:link w:val="Cabealho9Carter"/>
    <w:uiPriority w:val="9"/>
    <w:semiHidden/>
    <w:unhideWhenUsed/>
    <w:qFormat/>
    <w:rsid w:val="00014209"/>
    <w:pPr>
      <w:spacing w:after="0"/>
      <w:outlineLvl w:val="8"/>
    </w:pPr>
    <w:rPr>
      <w:rFonts w:asciiTheme="majorHAnsi" w:eastAsiaTheme="majorEastAsia" w:hAnsiTheme="majorHAnsi" w:cstheme="majorBidi"/>
      <w:i/>
      <w:iCs/>
      <w:spacing w:val="5"/>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rsid w:val="00014209"/>
    <w:rPr>
      <w:rFonts w:asciiTheme="majorHAnsi" w:eastAsiaTheme="majorEastAsia" w:hAnsiTheme="majorHAnsi" w:cstheme="majorBidi"/>
      <w:b/>
      <w:bCs/>
      <w:sz w:val="28"/>
      <w:szCs w:val="28"/>
    </w:rPr>
  </w:style>
  <w:style w:type="paragraph" w:styleId="PargrafodaLista">
    <w:name w:val="List Paragraph"/>
    <w:basedOn w:val="Normal"/>
    <w:uiPriority w:val="34"/>
    <w:qFormat/>
    <w:rsid w:val="00014209"/>
    <w:pPr>
      <w:ind w:left="720"/>
      <w:contextualSpacing/>
    </w:pPr>
  </w:style>
  <w:style w:type="paragraph" w:styleId="Rodap">
    <w:name w:val="footer"/>
    <w:basedOn w:val="Normal"/>
    <w:link w:val="RodapCarter"/>
    <w:uiPriority w:val="99"/>
    <w:unhideWhenUsed/>
    <w:rsid w:val="00471855"/>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71855"/>
  </w:style>
  <w:style w:type="paragraph" w:styleId="Cabealho">
    <w:name w:val="header"/>
    <w:basedOn w:val="Normal"/>
    <w:link w:val="CabealhoCarter"/>
    <w:uiPriority w:val="99"/>
    <w:unhideWhenUsed/>
    <w:rsid w:val="00471855"/>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71855"/>
  </w:style>
  <w:style w:type="paragraph" w:styleId="Textodebalo">
    <w:name w:val="Balloon Text"/>
    <w:basedOn w:val="Normal"/>
    <w:link w:val="TextodebaloCarter"/>
    <w:uiPriority w:val="99"/>
    <w:semiHidden/>
    <w:unhideWhenUsed/>
    <w:rsid w:val="0031334C"/>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1334C"/>
    <w:rPr>
      <w:rFonts w:ascii="Tahoma" w:hAnsi="Tahoma" w:cs="Tahoma"/>
      <w:sz w:val="16"/>
      <w:szCs w:val="16"/>
    </w:rPr>
  </w:style>
  <w:style w:type="paragraph" w:styleId="Bibliografia">
    <w:name w:val="Bibliography"/>
    <w:basedOn w:val="Normal"/>
    <w:next w:val="Normal"/>
    <w:uiPriority w:val="37"/>
    <w:unhideWhenUsed/>
    <w:rsid w:val="00A741B8"/>
  </w:style>
  <w:style w:type="paragraph" w:customStyle="1" w:styleId="Default">
    <w:name w:val="Default"/>
    <w:rsid w:val="00E361BF"/>
    <w:pPr>
      <w:autoSpaceDE w:val="0"/>
      <w:autoSpaceDN w:val="0"/>
      <w:adjustRightInd w:val="0"/>
      <w:spacing w:after="0" w:line="240" w:lineRule="auto"/>
    </w:pPr>
    <w:rPr>
      <w:rFonts w:ascii="Times New Roman" w:hAnsi="Times New Roman" w:cs="Times New Roman"/>
      <w:color w:val="000000"/>
      <w:sz w:val="24"/>
      <w:szCs w:val="24"/>
    </w:rPr>
  </w:style>
  <w:style w:type="paragraph" w:styleId="Textodenotaderodap">
    <w:name w:val="footnote text"/>
    <w:basedOn w:val="Normal"/>
    <w:link w:val="TextodenotaderodapCarter"/>
    <w:uiPriority w:val="99"/>
    <w:semiHidden/>
    <w:unhideWhenUsed/>
    <w:rsid w:val="002E698C"/>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2E698C"/>
    <w:rPr>
      <w:sz w:val="20"/>
      <w:szCs w:val="20"/>
    </w:rPr>
  </w:style>
  <w:style w:type="character" w:styleId="Refdenotaderodap">
    <w:name w:val="footnote reference"/>
    <w:basedOn w:val="Tipodeletrapredefinidodopargrafo"/>
    <w:uiPriority w:val="99"/>
    <w:semiHidden/>
    <w:unhideWhenUsed/>
    <w:rsid w:val="002E698C"/>
    <w:rPr>
      <w:vertAlign w:val="superscript"/>
    </w:rPr>
  </w:style>
  <w:style w:type="character" w:customStyle="1" w:styleId="Cabealho2Carter">
    <w:name w:val="Cabeçalho 2 Caráter"/>
    <w:basedOn w:val="Tipodeletrapredefinidodopargrafo"/>
    <w:link w:val="Cabealho2"/>
    <w:uiPriority w:val="9"/>
    <w:rsid w:val="00014209"/>
    <w:rPr>
      <w:rFonts w:asciiTheme="majorHAnsi" w:eastAsiaTheme="majorEastAsia" w:hAnsiTheme="majorHAnsi" w:cstheme="majorBidi"/>
      <w:b/>
      <w:bCs/>
      <w:sz w:val="26"/>
      <w:szCs w:val="26"/>
    </w:rPr>
  </w:style>
  <w:style w:type="character" w:customStyle="1" w:styleId="Cabealho3Carter">
    <w:name w:val="Cabeçalho 3 Caráter"/>
    <w:basedOn w:val="Tipodeletrapredefinidodopargrafo"/>
    <w:link w:val="Cabealho3"/>
    <w:uiPriority w:val="9"/>
    <w:rsid w:val="00014209"/>
    <w:rPr>
      <w:rFonts w:asciiTheme="majorHAnsi" w:eastAsiaTheme="majorEastAsia" w:hAnsiTheme="majorHAnsi" w:cstheme="majorBidi"/>
      <w:b/>
      <w:bCs/>
    </w:rPr>
  </w:style>
  <w:style w:type="paragraph" w:styleId="Cabealhodondice">
    <w:name w:val="TOC Heading"/>
    <w:basedOn w:val="Cabealho1"/>
    <w:next w:val="Normal"/>
    <w:uiPriority w:val="39"/>
    <w:semiHidden/>
    <w:unhideWhenUsed/>
    <w:qFormat/>
    <w:rsid w:val="00014209"/>
    <w:pPr>
      <w:outlineLvl w:val="9"/>
    </w:pPr>
    <w:rPr>
      <w:lang w:bidi="en-US"/>
    </w:rPr>
  </w:style>
  <w:style w:type="paragraph" w:styleId="ndice1">
    <w:name w:val="toc 1"/>
    <w:basedOn w:val="Normal"/>
    <w:next w:val="Normal"/>
    <w:autoRedefine/>
    <w:uiPriority w:val="39"/>
    <w:unhideWhenUsed/>
    <w:rsid w:val="006C3778"/>
    <w:pPr>
      <w:tabs>
        <w:tab w:val="right" w:leader="dot" w:pos="8777"/>
      </w:tabs>
      <w:spacing w:after="120" w:line="360" w:lineRule="auto"/>
    </w:pPr>
    <w:rPr>
      <w:b/>
      <w:noProof/>
    </w:rPr>
  </w:style>
  <w:style w:type="paragraph" w:styleId="ndice2">
    <w:name w:val="toc 2"/>
    <w:basedOn w:val="Normal"/>
    <w:next w:val="Normal"/>
    <w:autoRedefine/>
    <w:uiPriority w:val="39"/>
    <w:unhideWhenUsed/>
    <w:rsid w:val="00D51DD4"/>
    <w:pPr>
      <w:spacing w:after="100"/>
      <w:ind w:left="220"/>
    </w:pPr>
  </w:style>
  <w:style w:type="paragraph" w:styleId="ndice3">
    <w:name w:val="toc 3"/>
    <w:basedOn w:val="Normal"/>
    <w:next w:val="Normal"/>
    <w:autoRedefine/>
    <w:uiPriority w:val="39"/>
    <w:unhideWhenUsed/>
    <w:rsid w:val="00D51DD4"/>
    <w:pPr>
      <w:spacing w:after="100"/>
      <w:ind w:left="440"/>
    </w:pPr>
  </w:style>
  <w:style w:type="character" w:styleId="Hiperligao">
    <w:name w:val="Hyperlink"/>
    <w:basedOn w:val="Tipodeletrapredefinidodopargrafo"/>
    <w:uiPriority w:val="99"/>
    <w:unhideWhenUsed/>
    <w:rsid w:val="00D51DD4"/>
    <w:rPr>
      <w:color w:val="0000FF" w:themeColor="hyperlink"/>
      <w:u w:val="single"/>
    </w:rPr>
  </w:style>
  <w:style w:type="character" w:customStyle="1" w:styleId="Cabealho4Carter">
    <w:name w:val="Cabeçalho 4 Caráter"/>
    <w:basedOn w:val="Tipodeletrapredefinidodopargrafo"/>
    <w:link w:val="Cabealho4"/>
    <w:uiPriority w:val="9"/>
    <w:rsid w:val="00014209"/>
    <w:rPr>
      <w:rFonts w:asciiTheme="majorHAnsi" w:eastAsiaTheme="majorEastAsia" w:hAnsiTheme="majorHAnsi" w:cstheme="majorBidi"/>
      <w:b/>
      <w:bCs/>
      <w:i/>
      <w:iCs/>
    </w:rPr>
  </w:style>
  <w:style w:type="paragraph" w:styleId="Ttulo">
    <w:name w:val="Title"/>
    <w:basedOn w:val="Normal"/>
    <w:next w:val="Normal"/>
    <w:link w:val="TtuloCarter"/>
    <w:uiPriority w:val="10"/>
    <w:qFormat/>
    <w:rsid w:val="0001420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ter">
    <w:name w:val="Título Caráter"/>
    <w:basedOn w:val="Tipodeletrapredefinidodopargrafo"/>
    <w:link w:val="Ttulo"/>
    <w:uiPriority w:val="10"/>
    <w:rsid w:val="00014209"/>
    <w:rPr>
      <w:rFonts w:asciiTheme="majorHAnsi" w:eastAsiaTheme="majorEastAsia" w:hAnsiTheme="majorHAnsi" w:cstheme="majorBidi"/>
      <w:spacing w:val="5"/>
      <w:sz w:val="52"/>
      <w:szCs w:val="52"/>
    </w:rPr>
  </w:style>
  <w:style w:type="paragraph" w:styleId="Subttulo">
    <w:name w:val="Subtitle"/>
    <w:basedOn w:val="Normal"/>
    <w:next w:val="Normal"/>
    <w:link w:val="SubttuloCarter"/>
    <w:uiPriority w:val="11"/>
    <w:qFormat/>
    <w:rsid w:val="00014209"/>
    <w:pPr>
      <w:spacing w:after="600"/>
    </w:pPr>
    <w:rPr>
      <w:rFonts w:asciiTheme="majorHAnsi" w:eastAsiaTheme="majorEastAsia" w:hAnsiTheme="majorHAnsi" w:cstheme="majorBidi"/>
      <w:i/>
      <w:iCs/>
      <w:spacing w:val="13"/>
      <w:sz w:val="24"/>
      <w:szCs w:val="24"/>
    </w:rPr>
  </w:style>
  <w:style w:type="character" w:customStyle="1" w:styleId="SubttuloCarter">
    <w:name w:val="Subtítulo Caráter"/>
    <w:basedOn w:val="Tipodeletrapredefinidodopargrafo"/>
    <w:link w:val="Subttulo"/>
    <w:uiPriority w:val="11"/>
    <w:rsid w:val="00014209"/>
    <w:rPr>
      <w:rFonts w:asciiTheme="majorHAnsi" w:eastAsiaTheme="majorEastAsia" w:hAnsiTheme="majorHAnsi" w:cstheme="majorBidi"/>
      <w:i/>
      <w:iCs/>
      <w:spacing w:val="13"/>
      <w:sz w:val="24"/>
      <w:szCs w:val="24"/>
    </w:rPr>
  </w:style>
  <w:style w:type="paragraph" w:styleId="SemEspaamento">
    <w:name w:val="No Spacing"/>
    <w:basedOn w:val="Normal"/>
    <w:uiPriority w:val="1"/>
    <w:qFormat/>
    <w:rsid w:val="00014209"/>
    <w:pPr>
      <w:spacing w:after="0" w:line="240" w:lineRule="auto"/>
    </w:pPr>
  </w:style>
  <w:style w:type="paragraph" w:styleId="ndice4">
    <w:name w:val="toc 4"/>
    <w:basedOn w:val="Normal"/>
    <w:next w:val="Normal"/>
    <w:autoRedefine/>
    <w:uiPriority w:val="39"/>
    <w:unhideWhenUsed/>
    <w:rsid w:val="00F50709"/>
    <w:pPr>
      <w:spacing w:after="100"/>
      <w:ind w:left="660"/>
    </w:pPr>
  </w:style>
  <w:style w:type="table" w:styleId="Tabelacomgrelha">
    <w:name w:val="Table Grid"/>
    <w:basedOn w:val="Tabelanormal"/>
    <w:uiPriority w:val="59"/>
    <w:rsid w:val="00011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F5650"/>
    <w:pPr>
      <w:spacing w:before="100" w:beforeAutospacing="1" w:after="100" w:afterAutospacing="1" w:line="240" w:lineRule="auto"/>
    </w:pPr>
    <w:rPr>
      <w:rFonts w:ascii="Times New Roman" w:hAnsi="Times New Roman" w:cs="Times New Roman"/>
      <w:sz w:val="24"/>
      <w:szCs w:val="24"/>
      <w:lang w:eastAsia="pt-PT"/>
    </w:rPr>
  </w:style>
  <w:style w:type="character" w:customStyle="1" w:styleId="apple-converted-space">
    <w:name w:val="apple-converted-space"/>
    <w:basedOn w:val="Tipodeletrapredefinidodopargrafo"/>
    <w:rsid w:val="00F82958"/>
  </w:style>
  <w:style w:type="character" w:styleId="Forte">
    <w:name w:val="Strong"/>
    <w:uiPriority w:val="22"/>
    <w:qFormat/>
    <w:rsid w:val="00014209"/>
    <w:rPr>
      <w:b/>
      <w:bCs/>
    </w:rPr>
  </w:style>
  <w:style w:type="paragraph" w:customStyle="1" w:styleId="Pa3">
    <w:name w:val="Pa3"/>
    <w:basedOn w:val="Default"/>
    <w:next w:val="Default"/>
    <w:uiPriority w:val="99"/>
    <w:rsid w:val="008B6357"/>
    <w:pPr>
      <w:spacing w:line="200" w:lineRule="atLeast"/>
    </w:pPr>
    <w:rPr>
      <w:color w:val="auto"/>
    </w:rPr>
  </w:style>
  <w:style w:type="paragraph" w:customStyle="1" w:styleId="Pa7">
    <w:name w:val="Pa7"/>
    <w:basedOn w:val="Default"/>
    <w:next w:val="Default"/>
    <w:uiPriority w:val="99"/>
    <w:rsid w:val="002105D0"/>
    <w:pPr>
      <w:spacing w:line="200" w:lineRule="atLeast"/>
    </w:pPr>
    <w:rPr>
      <w:color w:val="auto"/>
    </w:rPr>
  </w:style>
  <w:style w:type="paragraph" w:styleId="Legenda">
    <w:name w:val="caption"/>
    <w:basedOn w:val="Normal"/>
    <w:next w:val="Normal"/>
    <w:uiPriority w:val="35"/>
    <w:unhideWhenUsed/>
    <w:rsid w:val="00B03D38"/>
    <w:pPr>
      <w:spacing w:line="240" w:lineRule="auto"/>
    </w:pPr>
    <w:rPr>
      <w:b/>
      <w:bCs/>
      <w:color w:val="4F81BD" w:themeColor="accent1"/>
      <w:sz w:val="18"/>
      <w:szCs w:val="18"/>
    </w:rPr>
  </w:style>
  <w:style w:type="paragraph" w:styleId="ndicedeilustraes">
    <w:name w:val="table of figures"/>
    <w:basedOn w:val="Normal"/>
    <w:next w:val="Normal"/>
    <w:uiPriority w:val="99"/>
    <w:unhideWhenUsed/>
    <w:rsid w:val="00B03D38"/>
    <w:pPr>
      <w:spacing w:after="0"/>
    </w:pPr>
  </w:style>
  <w:style w:type="paragraph" w:customStyle="1" w:styleId="Estilo1">
    <w:name w:val="Estilo1"/>
    <w:basedOn w:val="Cabealho1"/>
    <w:rsid w:val="009B0A45"/>
    <w:pPr>
      <w:keepLines/>
      <w:tabs>
        <w:tab w:val="num" w:pos="1077"/>
      </w:tabs>
      <w:spacing w:line="360" w:lineRule="auto"/>
      <w:ind w:left="-284" w:firstLine="908"/>
    </w:pPr>
    <w:rPr>
      <w:sz w:val="26"/>
    </w:rPr>
  </w:style>
  <w:style w:type="character" w:customStyle="1" w:styleId="Cabealho5Carter">
    <w:name w:val="Cabeçalho 5 Caráter"/>
    <w:basedOn w:val="Tipodeletrapredefinidodopargrafo"/>
    <w:link w:val="Cabealho5"/>
    <w:uiPriority w:val="9"/>
    <w:semiHidden/>
    <w:rsid w:val="00014209"/>
    <w:rPr>
      <w:rFonts w:asciiTheme="majorHAnsi" w:eastAsiaTheme="majorEastAsia" w:hAnsiTheme="majorHAnsi" w:cstheme="majorBidi"/>
      <w:b/>
      <w:bCs/>
      <w:color w:val="7F7F7F" w:themeColor="text1" w:themeTint="80"/>
    </w:rPr>
  </w:style>
  <w:style w:type="character" w:customStyle="1" w:styleId="Cabealho6Carter">
    <w:name w:val="Cabeçalho 6 Caráter"/>
    <w:basedOn w:val="Tipodeletrapredefinidodopargrafo"/>
    <w:link w:val="Cabealho6"/>
    <w:uiPriority w:val="9"/>
    <w:semiHidden/>
    <w:rsid w:val="00014209"/>
    <w:rPr>
      <w:rFonts w:asciiTheme="majorHAnsi" w:eastAsiaTheme="majorEastAsia" w:hAnsiTheme="majorHAnsi" w:cstheme="majorBidi"/>
      <w:b/>
      <w:bCs/>
      <w:i/>
      <w:iCs/>
      <w:color w:val="7F7F7F" w:themeColor="text1" w:themeTint="80"/>
    </w:rPr>
  </w:style>
  <w:style w:type="character" w:customStyle="1" w:styleId="Cabealho7Carter">
    <w:name w:val="Cabeçalho 7 Caráter"/>
    <w:basedOn w:val="Tipodeletrapredefinidodopargrafo"/>
    <w:link w:val="Cabealho7"/>
    <w:uiPriority w:val="9"/>
    <w:semiHidden/>
    <w:rsid w:val="00014209"/>
    <w:rPr>
      <w:rFonts w:asciiTheme="majorHAnsi" w:eastAsiaTheme="majorEastAsia" w:hAnsiTheme="majorHAnsi" w:cstheme="majorBidi"/>
      <w:i/>
      <w:iCs/>
    </w:rPr>
  </w:style>
  <w:style w:type="character" w:customStyle="1" w:styleId="Cabealho8Carter">
    <w:name w:val="Cabeçalho 8 Caráter"/>
    <w:basedOn w:val="Tipodeletrapredefinidodopargrafo"/>
    <w:link w:val="Cabealho8"/>
    <w:uiPriority w:val="9"/>
    <w:semiHidden/>
    <w:rsid w:val="00014209"/>
    <w:rPr>
      <w:rFonts w:asciiTheme="majorHAnsi" w:eastAsiaTheme="majorEastAsia" w:hAnsiTheme="majorHAnsi" w:cstheme="majorBidi"/>
      <w:sz w:val="20"/>
      <w:szCs w:val="20"/>
    </w:rPr>
  </w:style>
  <w:style w:type="character" w:customStyle="1" w:styleId="Cabealho9Carter">
    <w:name w:val="Cabeçalho 9 Caráter"/>
    <w:basedOn w:val="Tipodeletrapredefinidodopargrafo"/>
    <w:link w:val="Cabealho9"/>
    <w:uiPriority w:val="9"/>
    <w:semiHidden/>
    <w:rsid w:val="00014209"/>
    <w:rPr>
      <w:rFonts w:asciiTheme="majorHAnsi" w:eastAsiaTheme="majorEastAsia" w:hAnsiTheme="majorHAnsi" w:cstheme="majorBidi"/>
      <w:i/>
      <w:iCs/>
      <w:spacing w:val="5"/>
      <w:sz w:val="20"/>
      <w:szCs w:val="20"/>
    </w:rPr>
  </w:style>
  <w:style w:type="character" w:styleId="nfase">
    <w:name w:val="Emphasis"/>
    <w:uiPriority w:val="20"/>
    <w:qFormat/>
    <w:rsid w:val="00014209"/>
    <w:rPr>
      <w:b/>
      <w:bCs/>
      <w:i/>
      <w:iCs/>
      <w:spacing w:val="10"/>
      <w:bdr w:val="none" w:sz="0" w:space="0" w:color="auto"/>
      <w:shd w:val="clear" w:color="auto" w:fill="auto"/>
    </w:rPr>
  </w:style>
  <w:style w:type="paragraph" w:styleId="Citao">
    <w:name w:val="Quote"/>
    <w:basedOn w:val="Normal"/>
    <w:next w:val="Normal"/>
    <w:link w:val="CitaoCarter"/>
    <w:uiPriority w:val="29"/>
    <w:qFormat/>
    <w:rsid w:val="00014209"/>
    <w:pPr>
      <w:spacing w:before="200" w:after="0"/>
      <w:ind w:left="360" w:right="360"/>
    </w:pPr>
    <w:rPr>
      <w:i/>
      <w:iCs/>
    </w:rPr>
  </w:style>
  <w:style w:type="character" w:customStyle="1" w:styleId="CitaoCarter">
    <w:name w:val="Citação Caráter"/>
    <w:basedOn w:val="Tipodeletrapredefinidodopargrafo"/>
    <w:link w:val="Citao"/>
    <w:uiPriority w:val="29"/>
    <w:rsid w:val="00014209"/>
    <w:rPr>
      <w:i/>
      <w:iCs/>
    </w:rPr>
  </w:style>
  <w:style w:type="paragraph" w:styleId="CitaoIntensa">
    <w:name w:val="Intense Quote"/>
    <w:basedOn w:val="Normal"/>
    <w:next w:val="Normal"/>
    <w:link w:val="CitaoIntensaCarter"/>
    <w:uiPriority w:val="30"/>
    <w:qFormat/>
    <w:rsid w:val="00014209"/>
    <w:pPr>
      <w:pBdr>
        <w:bottom w:val="single" w:sz="4" w:space="1" w:color="auto"/>
      </w:pBdr>
      <w:spacing w:before="200" w:after="280"/>
      <w:ind w:left="1008" w:right="1152"/>
      <w:jc w:val="both"/>
    </w:pPr>
    <w:rPr>
      <w:b/>
      <w:bCs/>
      <w:i/>
      <w:iCs/>
    </w:rPr>
  </w:style>
  <w:style w:type="character" w:customStyle="1" w:styleId="CitaoIntensaCarter">
    <w:name w:val="Citação Intensa Caráter"/>
    <w:basedOn w:val="Tipodeletrapredefinidodopargrafo"/>
    <w:link w:val="CitaoIntensa"/>
    <w:uiPriority w:val="30"/>
    <w:rsid w:val="00014209"/>
    <w:rPr>
      <w:b/>
      <w:bCs/>
      <w:i/>
      <w:iCs/>
    </w:rPr>
  </w:style>
  <w:style w:type="character" w:styleId="nfaseDiscreto">
    <w:name w:val="Subtle Emphasis"/>
    <w:uiPriority w:val="19"/>
    <w:qFormat/>
    <w:rsid w:val="00014209"/>
    <w:rPr>
      <w:i/>
      <w:iCs/>
    </w:rPr>
  </w:style>
  <w:style w:type="character" w:styleId="nfaseIntenso">
    <w:name w:val="Intense Emphasis"/>
    <w:uiPriority w:val="21"/>
    <w:qFormat/>
    <w:rsid w:val="00014209"/>
    <w:rPr>
      <w:b/>
      <w:bCs/>
    </w:rPr>
  </w:style>
  <w:style w:type="character" w:styleId="RefernciaDiscreta">
    <w:name w:val="Subtle Reference"/>
    <w:uiPriority w:val="31"/>
    <w:qFormat/>
    <w:rsid w:val="00014209"/>
    <w:rPr>
      <w:smallCaps/>
    </w:rPr>
  </w:style>
  <w:style w:type="character" w:styleId="RefernciaIntensa">
    <w:name w:val="Intense Reference"/>
    <w:uiPriority w:val="32"/>
    <w:qFormat/>
    <w:rsid w:val="00014209"/>
    <w:rPr>
      <w:smallCaps/>
      <w:spacing w:val="5"/>
      <w:u w:val="single"/>
    </w:rPr>
  </w:style>
  <w:style w:type="character" w:styleId="TtulodoLivro">
    <w:name w:val="Book Title"/>
    <w:uiPriority w:val="33"/>
    <w:qFormat/>
    <w:rsid w:val="00014209"/>
    <w:rPr>
      <w:i/>
      <w:iCs/>
      <w:smallCaps/>
      <w:spacing w:val="5"/>
    </w:rPr>
  </w:style>
  <w:style w:type="paragraph" w:styleId="Reviso">
    <w:name w:val="Revision"/>
    <w:hidden/>
    <w:uiPriority w:val="99"/>
    <w:semiHidden/>
    <w:rsid w:val="00F30B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84784">
      <w:bodyDiv w:val="1"/>
      <w:marLeft w:val="0"/>
      <w:marRight w:val="0"/>
      <w:marTop w:val="0"/>
      <w:marBottom w:val="0"/>
      <w:divBdr>
        <w:top w:val="none" w:sz="0" w:space="0" w:color="auto"/>
        <w:left w:val="none" w:sz="0" w:space="0" w:color="auto"/>
        <w:bottom w:val="none" w:sz="0" w:space="0" w:color="auto"/>
        <w:right w:val="none" w:sz="0" w:space="0" w:color="auto"/>
      </w:divBdr>
    </w:div>
    <w:div w:id="100805869">
      <w:bodyDiv w:val="1"/>
      <w:marLeft w:val="0"/>
      <w:marRight w:val="0"/>
      <w:marTop w:val="0"/>
      <w:marBottom w:val="0"/>
      <w:divBdr>
        <w:top w:val="none" w:sz="0" w:space="0" w:color="auto"/>
        <w:left w:val="none" w:sz="0" w:space="0" w:color="auto"/>
        <w:bottom w:val="none" w:sz="0" w:space="0" w:color="auto"/>
        <w:right w:val="none" w:sz="0" w:space="0" w:color="auto"/>
      </w:divBdr>
    </w:div>
    <w:div w:id="252856047">
      <w:bodyDiv w:val="1"/>
      <w:marLeft w:val="0"/>
      <w:marRight w:val="0"/>
      <w:marTop w:val="0"/>
      <w:marBottom w:val="0"/>
      <w:divBdr>
        <w:top w:val="none" w:sz="0" w:space="0" w:color="auto"/>
        <w:left w:val="none" w:sz="0" w:space="0" w:color="auto"/>
        <w:bottom w:val="none" w:sz="0" w:space="0" w:color="auto"/>
        <w:right w:val="none" w:sz="0" w:space="0" w:color="auto"/>
      </w:divBdr>
      <w:divsChild>
        <w:div w:id="1676108804">
          <w:marLeft w:val="0"/>
          <w:marRight w:val="0"/>
          <w:marTop w:val="0"/>
          <w:marBottom w:val="450"/>
          <w:divBdr>
            <w:top w:val="none" w:sz="0" w:space="0" w:color="auto"/>
            <w:left w:val="none" w:sz="0" w:space="0" w:color="auto"/>
            <w:bottom w:val="none" w:sz="0" w:space="0" w:color="auto"/>
            <w:right w:val="none" w:sz="0" w:space="0" w:color="auto"/>
          </w:divBdr>
        </w:div>
      </w:divsChild>
    </w:div>
    <w:div w:id="426850570">
      <w:bodyDiv w:val="1"/>
      <w:marLeft w:val="0"/>
      <w:marRight w:val="0"/>
      <w:marTop w:val="0"/>
      <w:marBottom w:val="0"/>
      <w:divBdr>
        <w:top w:val="none" w:sz="0" w:space="0" w:color="auto"/>
        <w:left w:val="none" w:sz="0" w:space="0" w:color="auto"/>
        <w:bottom w:val="none" w:sz="0" w:space="0" w:color="auto"/>
        <w:right w:val="none" w:sz="0" w:space="0" w:color="auto"/>
      </w:divBdr>
    </w:div>
    <w:div w:id="619458598">
      <w:bodyDiv w:val="1"/>
      <w:marLeft w:val="0"/>
      <w:marRight w:val="0"/>
      <w:marTop w:val="0"/>
      <w:marBottom w:val="0"/>
      <w:divBdr>
        <w:top w:val="none" w:sz="0" w:space="0" w:color="auto"/>
        <w:left w:val="none" w:sz="0" w:space="0" w:color="auto"/>
        <w:bottom w:val="none" w:sz="0" w:space="0" w:color="auto"/>
        <w:right w:val="none" w:sz="0" w:space="0" w:color="auto"/>
      </w:divBdr>
    </w:div>
    <w:div w:id="789084272">
      <w:bodyDiv w:val="1"/>
      <w:marLeft w:val="0"/>
      <w:marRight w:val="0"/>
      <w:marTop w:val="0"/>
      <w:marBottom w:val="0"/>
      <w:divBdr>
        <w:top w:val="none" w:sz="0" w:space="0" w:color="auto"/>
        <w:left w:val="none" w:sz="0" w:space="0" w:color="auto"/>
        <w:bottom w:val="none" w:sz="0" w:space="0" w:color="auto"/>
        <w:right w:val="none" w:sz="0" w:space="0" w:color="auto"/>
      </w:divBdr>
    </w:div>
    <w:div w:id="824853577">
      <w:bodyDiv w:val="1"/>
      <w:marLeft w:val="0"/>
      <w:marRight w:val="0"/>
      <w:marTop w:val="0"/>
      <w:marBottom w:val="0"/>
      <w:divBdr>
        <w:top w:val="none" w:sz="0" w:space="0" w:color="auto"/>
        <w:left w:val="none" w:sz="0" w:space="0" w:color="auto"/>
        <w:bottom w:val="none" w:sz="0" w:space="0" w:color="auto"/>
        <w:right w:val="none" w:sz="0" w:space="0" w:color="auto"/>
      </w:divBdr>
    </w:div>
    <w:div w:id="986788873">
      <w:bodyDiv w:val="1"/>
      <w:marLeft w:val="0"/>
      <w:marRight w:val="0"/>
      <w:marTop w:val="0"/>
      <w:marBottom w:val="0"/>
      <w:divBdr>
        <w:top w:val="none" w:sz="0" w:space="0" w:color="auto"/>
        <w:left w:val="none" w:sz="0" w:space="0" w:color="auto"/>
        <w:bottom w:val="none" w:sz="0" w:space="0" w:color="auto"/>
        <w:right w:val="none" w:sz="0" w:space="0" w:color="auto"/>
      </w:divBdr>
    </w:div>
    <w:div w:id="1008369134">
      <w:bodyDiv w:val="1"/>
      <w:marLeft w:val="0"/>
      <w:marRight w:val="0"/>
      <w:marTop w:val="0"/>
      <w:marBottom w:val="0"/>
      <w:divBdr>
        <w:top w:val="none" w:sz="0" w:space="0" w:color="auto"/>
        <w:left w:val="none" w:sz="0" w:space="0" w:color="auto"/>
        <w:bottom w:val="none" w:sz="0" w:space="0" w:color="auto"/>
        <w:right w:val="none" w:sz="0" w:space="0" w:color="auto"/>
      </w:divBdr>
    </w:div>
    <w:div w:id="1257789338">
      <w:bodyDiv w:val="1"/>
      <w:marLeft w:val="0"/>
      <w:marRight w:val="0"/>
      <w:marTop w:val="0"/>
      <w:marBottom w:val="0"/>
      <w:divBdr>
        <w:top w:val="none" w:sz="0" w:space="0" w:color="auto"/>
        <w:left w:val="none" w:sz="0" w:space="0" w:color="auto"/>
        <w:bottom w:val="none" w:sz="0" w:space="0" w:color="auto"/>
        <w:right w:val="none" w:sz="0" w:space="0" w:color="auto"/>
      </w:divBdr>
    </w:div>
    <w:div w:id="1464955991">
      <w:bodyDiv w:val="1"/>
      <w:marLeft w:val="0"/>
      <w:marRight w:val="0"/>
      <w:marTop w:val="0"/>
      <w:marBottom w:val="0"/>
      <w:divBdr>
        <w:top w:val="none" w:sz="0" w:space="0" w:color="auto"/>
        <w:left w:val="none" w:sz="0" w:space="0" w:color="auto"/>
        <w:bottom w:val="none" w:sz="0" w:space="0" w:color="auto"/>
        <w:right w:val="none" w:sz="0" w:space="0" w:color="auto"/>
      </w:divBdr>
    </w:div>
    <w:div w:id="1510681041">
      <w:bodyDiv w:val="1"/>
      <w:marLeft w:val="0"/>
      <w:marRight w:val="0"/>
      <w:marTop w:val="0"/>
      <w:marBottom w:val="0"/>
      <w:divBdr>
        <w:top w:val="none" w:sz="0" w:space="0" w:color="auto"/>
        <w:left w:val="none" w:sz="0" w:space="0" w:color="auto"/>
        <w:bottom w:val="none" w:sz="0" w:space="0" w:color="auto"/>
        <w:right w:val="none" w:sz="0" w:space="0" w:color="auto"/>
      </w:divBdr>
    </w:div>
    <w:div w:id="1856462643">
      <w:bodyDiv w:val="1"/>
      <w:marLeft w:val="0"/>
      <w:marRight w:val="0"/>
      <w:marTop w:val="0"/>
      <w:marBottom w:val="0"/>
      <w:divBdr>
        <w:top w:val="none" w:sz="0" w:space="0" w:color="auto"/>
        <w:left w:val="none" w:sz="0" w:space="0" w:color="auto"/>
        <w:bottom w:val="none" w:sz="0" w:space="0" w:color="auto"/>
        <w:right w:val="none" w:sz="0" w:space="0" w:color="auto"/>
      </w:divBdr>
      <w:divsChild>
        <w:div w:id="51392503">
          <w:marLeft w:val="0"/>
          <w:marRight w:val="0"/>
          <w:marTop w:val="0"/>
          <w:marBottom w:val="450"/>
          <w:divBdr>
            <w:top w:val="none" w:sz="0" w:space="0" w:color="auto"/>
            <w:left w:val="none" w:sz="0" w:space="0" w:color="auto"/>
            <w:bottom w:val="none" w:sz="0" w:space="0" w:color="auto"/>
            <w:right w:val="none" w:sz="0" w:space="0" w:color="auto"/>
          </w:divBdr>
        </w:div>
      </w:divsChild>
    </w:div>
    <w:div w:id="1911888545">
      <w:bodyDiv w:val="1"/>
      <w:marLeft w:val="0"/>
      <w:marRight w:val="0"/>
      <w:marTop w:val="0"/>
      <w:marBottom w:val="0"/>
      <w:divBdr>
        <w:top w:val="none" w:sz="0" w:space="0" w:color="auto"/>
        <w:left w:val="none" w:sz="0" w:space="0" w:color="auto"/>
        <w:bottom w:val="none" w:sz="0" w:space="0" w:color="auto"/>
        <w:right w:val="none" w:sz="0" w:space="0" w:color="auto"/>
      </w:divBdr>
    </w:div>
    <w:div w:id="1922182733">
      <w:bodyDiv w:val="1"/>
      <w:marLeft w:val="0"/>
      <w:marRight w:val="0"/>
      <w:marTop w:val="0"/>
      <w:marBottom w:val="0"/>
      <w:divBdr>
        <w:top w:val="none" w:sz="0" w:space="0" w:color="auto"/>
        <w:left w:val="none" w:sz="0" w:space="0" w:color="auto"/>
        <w:bottom w:val="none" w:sz="0" w:space="0" w:color="auto"/>
        <w:right w:val="none" w:sz="0" w:space="0" w:color="auto"/>
      </w:divBdr>
    </w:div>
    <w:div w:id="1967539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file:///C:\Users\Paula\Documents\Disserta&#231;&#227;o\Dioceses\Par&#243;qui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ula\Documents\Disserta&#231;&#227;o\Dioceses\Par&#243;qui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[Paróquias.xlsx]Resumo!$C$3:$D$3</c:f>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[Paróquias.xlsx]Resumo!$C$4:$D$4</c:f>
            </c:numRef>
          </c:val>
        </c:ser>
        <c:ser>
          <c:idx val="2"/>
          <c:order val="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[Paróquias.xlsx]Resumo!$C$5:$D$5</c:f>
            </c:numRef>
          </c:val>
        </c:ser>
        <c:ser>
          <c:idx val="3"/>
          <c:order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[Paróquias.xlsx]Resumo!$C$6:$D$6</c:f>
            </c:numRef>
          </c:val>
        </c:ser>
        <c:ser>
          <c:idx val="4"/>
          <c:order val="4"/>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[Paróquias.xlsx]Resumo!$C$7:$D$7</c:f>
            </c:numRef>
          </c:val>
        </c:ser>
        <c:ser>
          <c:idx val="5"/>
          <c:order val="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[Paróquias.xlsx]Resumo!$C$8:$D$8</c:f>
            </c:numRef>
          </c:val>
        </c:ser>
        <c:ser>
          <c:idx val="6"/>
          <c:order val="6"/>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[Paróquias.xlsx]Resumo!$C$9:$D$9</c:f>
            </c:numRef>
          </c:val>
        </c:ser>
        <c:ser>
          <c:idx val="7"/>
          <c:order val="7"/>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[Paróquias.xlsx]Resumo!$C$10:$D$10</c:f>
            </c:numRef>
          </c:val>
        </c:ser>
        <c:ser>
          <c:idx val="8"/>
          <c:order val="8"/>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[Paróquias.xlsx]Resumo!$C$11:$D$11</c:f>
            </c:numRef>
          </c:val>
        </c:ser>
        <c:ser>
          <c:idx val="9"/>
          <c:order val="9"/>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[Paróquias.xlsx]Resumo!$C$12:$D$12</c:f>
            </c:numRef>
          </c:val>
        </c:ser>
        <c:ser>
          <c:idx val="10"/>
          <c:order val="1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[Paróquias.xlsx]Resumo!$C$13:$D$13</c:f>
            </c:numRef>
          </c:val>
        </c:ser>
        <c:ser>
          <c:idx val="11"/>
          <c:order val="1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[Paróquias.xlsx]Resumo!$C$14:$D$14</c:f>
            </c:numRef>
          </c:val>
        </c:ser>
        <c:ser>
          <c:idx val="12"/>
          <c:order val="1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[Paróquias.xlsx]Resumo!$C$15:$D$15</c:f>
            </c:numRef>
          </c:val>
        </c:ser>
        <c:ser>
          <c:idx val="13"/>
          <c:order val="1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[Paróquias.xlsx]Resumo!$C$16:$D$16</c:f>
            </c:numRef>
          </c:val>
        </c:ser>
        <c:ser>
          <c:idx val="14"/>
          <c:order val="14"/>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[Paróquias.xlsx]Resumo!$C$17:$D$17</c:f>
            </c:numRef>
          </c:val>
        </c:ser>
        <c:ser>
          <c:idx val="15"/>
          <c:order val="1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[Paróquias.xlsx]Resumo!$C$18:$D$18</c:f>
            </c:numRef>
          </c:val>
        </c:ser>
        <c:ser>
          <c:idx val="16"/>
          <c:order val="16"/>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[Paróquias.xlsx]Resumo!$C$19:$D$19</c:f>
            </c:numRef>
          </c:val>
        </c:ser>
        <c:ser>
          <c:idx val="17"/>
          <c:order val="17"/>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[Paróquias.xlsx]Resumo!$C$20:$D$20</c:f>
            </c:numRef>
          </c:val>
        </c:ser>
        <c:ser>
          <c:idx val="18"/>
          <c:order val="18"/>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[Paróquias.xlsx]Resumo!$C$21:$D$21</c:f>
            </c:numRef>
          </c:val>
        </c:ser>
        <c:ser>
          <c:idx val="19"/>
          <c:order val="19"/>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[Paróquias.xlsx]Resumo!$C$22:$D$22</c:f>
            </c:numRef>
          </c:val>
        </c:ser>
        <c:ser>
          <c:idx val="20"/>
          <c:order val="20"/>
          <c:spPr>
            <a:ln>
              <a:noFill/>
            </a:ln>
          </c:spPr>
          <c:dPt>
            <c:idx val="0"/>
            <c:bubble3D val="0"/>
            <c:spPr>
              <a:solidFill>
                <a:srgbClr val="002060"/>
              </a:solidFill>
              <a:ln>
                <a:noFill/>
              </a:ln>
            </c:spPr>
          </c:dPt>
          <c:dPt>
            <c:idx val="1"/>
            <c:bubble3D val="0"/>
            <c:spPr>
              <a:solidFill>
                <a:schemeClr val="tx2">
                  <a:lumMod val="40000"/>
                  <a:lumOff val="60000"/>
                </a:schemeClr>
              </a:solidFill>
              <a:ln>
                <a:noFill/>
              </a:ln>
            </c:spPr>
          </c:dPt>
          <c:dLbls>
            <c:dLbl>
              <c:idx val="0"/>
              <c:layout>
                <c:manualLayout>
                  <c:x val="-0.14186767279090118"/>
                  <c:y val="-0.28191783318751834"/>
                </c:manualLayout>
              </c:layout>
              <c:tx>
                <c:rich>
                  <a:bodyPr/>
                  <a:lstStyle/>
                  <a:p>
                    <a:r>
                      <a:rPr lang="en-US" b="1">
                        <a:solidFill>
                          <a:schemeClr val="bg1"/>
                        </a:solidFill>
                      </a:rPr>
                      <a:t>85,6%</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b="1"/>
                      <a:t>14,4%</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[Paróquias.xlsx]Resumo!$C$23:$D$23</c:f>
              <c:numCache>
                <c:formatCode>General</c:formatCode>
                <c:ptCount val="2"/>
                <c:pt idx="0">
                  <c:v>3743</c:v>
                </c:pt>
                <c:pt idx="1">
                  <c:v>630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50"/>
      <c:rotY val="0"/>
      <c:rAngAx val="0"/>
    </c:view3D>
    <c:floor>
      <c:thickness val="0"/>
    </c:floor>
    <c:sideWall>
      <c:thickness val="0"/>
    </c:sideWall>
    <c:backWall>
      <c:thickness val="0"/>
    </c:backWall>
    <c:plotArea>
      <c:layout/>
      <c:pie3DChart>
        <c:varyColors val="1"/>
        <c:ser>
          <c:idx val="0"/>
          <c:order val="0"/>
          <c:dLbls>
            <c:dLbl>
              <c:idx val="0"/>
              <c:layout>
                <c:manualLayout>
                  <c:x val="-6.2309700046053532E-2"/>
                  <c:y val="9.5101058352540721E-2"/>
                </c:manualLayout>
              </c:layout>
              <c:tx>
                <c:rich>
                  <a:bodyPr/>
                  <a:lstStyle/>
                  <a:p>
                    <a:r>
                      <a:rPr lang="en-US"/>
                      <a:t>19%</a:t>
                    </a:r>
                  </a:p>
                </c:rich>
              </c:tx>
              <c:showLegendKey val="0"/>
              <c:showVal val="0"/>
              <c:showCatName val="0"/>
              <c:showSerName val="0"/>
              <c:showPercent val="1"/>
              <c:showBubbleSize val="0"/>
              <c:extLst>
                <c:ext xmlns:c15="http://schemas.microsoft.com/office/drawing/2012/chart" uri="{CE6537A1-D6FC-4f65-9D91-7224C49458BB}"/>
              </c:extLst>
            </c:dLbl>
            <c:dLbl>
              <c:idx val="1"/>
              <c:layout>
                <c:manualLayout>
                  <c:x val="-1.886480344457913E-2"/>
                  <c:y val="-8.0518054704479258E-3"/>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1.4074552574694437E-2"/>
                  <c:y val="-1.9749661760334034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004048127274375E-2"/>
                  <c:y val="-0.18688002034318038"/>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0918802767395844E-2"/>
                  <c:y val="-0.12450276668716274"/>
                </c:manualLayout>
              </c:layout>
              <c:tx>
                <c:rich>
                  <a:bodyPr/>
                  <a:lstStyle/>
                  <a:p>
                    <a:r>
                      <a:rPr lang="en-US"/>
                      <a:t>10%</a:t>
                    </a:r>
                  </a:p>
                </c:rich>
              </c:tx>
              <c:showLegendKey val="0"/>
              <c:showVal val="0"/>
              <c:showCatName val="0"/>
              <c:showSerName val="0"/>
              <c:showPercent val="1"/>
              <c:showBubbleSize val="0"/>
              <c:extLst>
                <c:ext xmlns:c15="http://schemas.microsoft.com/office/drawing/2012/chart" uri="{CE6537A1-D6FC-4f65-9D91-7224C49458BB}"/>
              </c:extLst>
            </c:dLbl>
            <c:dLbl>
              <c:idx val="5"/>
              <c:layout>
                <c:manualLayout>
                  <c:x val="8.0945408457503212E-3"/>
                  <c:y val="-6.2688491621231787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7.8765397846975779E-3"/>
                  <c:y val="-6.6384034508325376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1.9131329359105765E-2"/>
                  <c:y val="-5.3880939110001773E-3"/>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3.4929055401492645E-2"/>
                  <c:y val="4.3501441866654776E-3"/>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6.582206964452933E-2"/>
                  <c:y val="9.7735944460255547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b="1"/>
                </a:pPr>
                <a:endParaRPr lang="pt-PT"/>
              </a:p>
            </c:txPr>
            <c:showLegendKey val="0"/>
            <c:showVal val="0"/>
            <c:showCatName val="0"/>
            <c:showSerName val="0"/>
            <c:showPercent val="1"/>
            <c:showBubbleSize val="0"/>
            <c:showLeaderLines val="0"/>
            <c:extLst>
              <c:ext xmlns:c15="http://schemas.microsoft.com/office/drawing/2012/chart" uri="{CE6537A1-D6FC-4f65-9D91-7224C49458BB}"/>
            </c:extLst>
          </c:dLbls>
          <c:cat>
            <c:strRef>
              <c:f>[Paróquias.xlsx]Receitas_Despesas!$AI$3:$AI$12</c:f>
              <c:strCache>
                <c:ptCount val="10"/>
                <c:pt idx="0">
                  <c:v>Contributo paroquial</c:v>
                </c:pt>
                <c:pt idx="1">
                  <c:v>Emolumentos/Sacramentos</c:v>
                </c:pt>
                <c:pt idx="2">
                  <c:v>Culto divino</c:v>
                </c:pt>
                <c:pt idx="3">
                  <c:v>Ofertórios</c:v>
                </c:pt>
                <c:pt idx="4">
                  <c:v>Aluguer de instalações</c:v>
                </c:pt>
                <c:pt idx="5">
                  <c:v>Donativos/Subsídios</c:v>
                </c:pt>
                <c:pt idx="6">
                  <c:v>Saldos de festas religiosas</c:v>
                </c:pt>
                <c:pt idx="7">
                  <c:v>Restituição de impostos</c:v>
                </c:pt>
                <c:pt idx="8">
                  <c:v>Ofertas para obras</c:v>
                </c:pt>
                <c:pt idx="9">
                  <c:v>Receitas diversas</c:v>
                </c:pt>
              </c:strCache>
            </c:strRef>
          </c:cat>
          <c:val>
            <c:numRef>
              <c:f>[Paróquias.xlsx]Receitas_Despesas!$AJ$3:$AJ$12</c:f>
              <c:numCache>
                <c:formatCode>0.0</c:formatCode>
                <c:ptCount val="10"/>
                <c:pt idx="0">
                  <c:v>18.45863576618159</c:v>
                </c:pt>
                <c:pt idx="1">
                  <c:v>2.7967308958456534</c:v>
                </c:pt>
                <c:pt idx="2">
                  <c:v>4.154131238500276</c:v>
                </c:pt>
                <c:pt idx="3">
                  <c:v>33.63888412828328</c:v>
                </c:pt>
                <c:pt idx="4">
                  <c:v>10.475183001963535</c:v>
                </c:pt>
                <c:pt idx="5">
                  <c:v>2.3738022531414726</c:v>
                </c:pt>
                <c:pt idx="6">
                  <c:v>3.3504019414310164</c:v>
                </c:pt>
                <c:pt idx="7">
                  <c:v>1.9250424974524318</c:v>
                </c:pt>
                <c:pt idx="8">
                  <c:v>3.0780668628126078</c:v>
                </c:pt>
                <c:pt idx="9">
                  <c:v>19.749121414388132</c:v>
                </c:pt>
              </c:numCache>
            </c:numRef>
          </c:val>
        </c:ser>
        <c:dLbls>
          <c:showLegendKey val="0"/>
          <c:showVal val="0"/>
          <c:showCatName val="0"/>
          <c:showSerName val="0"/>
          <c:showPercent val="1"/>
          <c:showBubbleSize val="0"/>
          <c:showLeaderLines val="0"/>
        </c:dLbls>
      </c:pie3DChart>
    </c:plotArea>
    <c:legend>
      <c:legendPos val="r"/>
      <c:layout>
        <c:manualLayout>
          <c:xMode val="edge"/>
          <c:yMode val="edge"/>
          <c:x val="0.63677982875091432"/>
          <c:y val="4.8766761297694944E-2"/>
          <c:w val="0.32060587157942666"/>
          <c:h val="0.80846415582791664"/>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50"/>
      <c:rotY val="0"/>
      <c:rAngAx val="0"/>
    </c:view3D>
    <c:floor>
      <c:thickness val="0"/>
    </c:floor>
    <c:sideWall>
      <c:thickness val="0"/>
    </c:sideWall>
    <c:backWall>
      <c:thickness val="0"/>
    </c:backWall>
    <c:plotArea>
      <c:layout/>
      <c:pie3DChart>
        <c:varyColors val="1"/>
        <c:ser>
          <c:idx val="0"/>
          <c:order val="0"/>
          <c:dLbls>
            <c:dLbl>
              <c:idx val="0"/>
              <c:layout>
                <c:manualLayout>
                  <c:x val="-8.5903451488359178E-2"/>
                  <c:y val="5.8568001580447643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5.6297331434253334E-2"/>
                  <c:y val="-0.16357265825642761"/>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1.3422912579613554E-2"/>
                  <c:y val="-1.3066915022718944E-4"/>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0160884326319291E-2"/>
                  <c:y val="-7.8457934693647226E-3"/>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852480897225731E-2"/>
                  <c:y val="-0.14027516721700109"/>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5.2824881531446871E-3"/>
                  <c:y val="-5.9424829960771034E-3"/>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9.1402363100516942E-2"/>
                  <c:y val="-4.6111534445291133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5.2528793243760342E-2"/>
                  <c:y val="7.4509962781983435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4.1156288910985113E-2"/>
                  <c:y val="9.4026754720176187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b="1"/>
                </a:pPr>
                <a:endParaRPr lang="pt-PT"/>
              </a:p>
            </c:tx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[Paróquias.xlsx]Receitas_Despesas!$AI$15:$AI$23</c:f>
              <c:strCache>
                <c:ptCount val="9"/>
                <c:pt idx="0">
                  <c:v>Gastos com pessoal</c:v>
                </c:pt>
                <c:pt idx="1">
                  <c:v>FSE</c:v>
                </c:pt>
                <c:pt idx="2">
                  <c:v>Taxas e Impostos</c:v>
                </c:pt>
                <c:pt idx="3">
                  <c:v>Culto divino</c:v>
                </c:pt>
                <c:pt idx="4">
                  <c:v>Formação</c:v>
                </c:pt>
                <c:pt idx="5">
                  <c:v>Cúria</c:v>
                </c:pt>
                <c:pt idx="6">
                  <c:v>Obras </c:v>
                </c:pt>
                <c:pt idx="7">
                  <c:v>Equipamentos</c:v>
                </c:pt>
                <c:pt idx="8">
                  <c:v>Despesas Diversas</c:v>
                </c:pt>
              </c:strCache>
            </c:strRef>
          </c:cat>
          <c:val>
            <c:numRef>
              <c:f>[Paróquias.xlsx]Receitas_Despesas!$AJ$15:$AJ$23</c:f>
              <c:numCache>
                <c:formatCode>0.00</c:formatCode>
                <c:ptCount val="9"/>
                <c:pt idx="0">
                  <c:v>32.661067140785782</c:v>
                </c:pt>
                <c:pt idx="1">
                  <c:v>18.945863591600258</c:v>
                </c:pt>
                <c:pt idx="2">
                  <c:v>1.8353695791722868</c:v>
                </c:pt>
                <c:pt idx="3">
                  <c:v>2.0105462293979364</c:v>
                </c:pt>
                <c:pt idx="4">
                  <c:v>4.5425151719650438</c:v>
                </c:pt>
                <c:pt idx="5">
                  <c:v>1.3471081550654291</c:v>
                </c:pt>
                <c:pt idx="6">
                  <c:v>27.431543024810033</c:v>
                </c:pt>
                <c:pt idx="7">
                  <c:v>3.5196435149147649</c:v>
                </c:pt>
                <c:pt idx="8">
                  <c:v>7.7063435922884675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Ass</b:Tag>
    <b:SourceType>Misc</b:SourceType>
    <b:Guid>{1A4E7785-AF96-440A-A5EC-2BDFB67EE620}</b:Guid>
    <b:Title>Constituição da República Portuguesa</b:Title>
    <b:PeriodicalTitle>Diário da República, 155, I-A Série, 12 de agosto</b:PeriodicalTitle>
    <b:Pages>4642-4686</b:Pages>
    <b:RefOrder>1</b:RefOrder>
  </b:Source>
  <b:Source>
    <b:Tag>Fra07</b:Tag>
    <b:SourceType>Book</b:SourceType>
    <b:Guid>{4CC715E5-CC0F-4520-B586-4C469F0211A9}</b:Guid>
    <b:Title>Economia do Conhecimento e Organizações Sem Fins Lucrativos</b:Title>
    <b:Year>2007</b:Year>
    <b:City>Porto</b:City>
    <b:Publisher>Princípia Editora, Ld.ª</b:Publisher>
    <b:Author>
      <b:Author>
        <b:NameList>
          <b:Person>
            <b:Last>Franco</b:Last>
            <b:Middle>Campos</b:Middle>
            <b:First>Raquel</b:First>
          </b:Person>
          <b:Person>
            <b:Last>Andrade</b:Last>
            <b:Middle>Manuel</b:Middle>
            <b:First>António</b:First>
          </b:Person>
        </b:NameList>
      </b:Author>
    </b:Author>
    <b:RefOrder>2</b:RefOrder>
  </b:Source>
  <b:Source>
    <b:Tag>Soa13</b:Tag>
    <b:SourceType>Report</b:SourceType>
    <b:Guid>{70965942-C55E-4242-8C83-F6116A59F8A2}</b:Guid>
    <b:Title>A Economia Social e a sua Sustentabilidade como Fator de Inclusão Social</b:Title>
    <b:Year>2013</b:Year>
    <b:City>Acedido em 27 de setembro de 2016, disponível em: http://www.poatfse.qren.pt/upload/docs/Diversos/ESTUDOS/Relatorio%20Final.pdf</b:City>
    <b:Author>
      <b:Author>
        <b:NameList>
          <b:Person>
            <b:Last>Soares</b:Last>
            <b:First>Cândida</b:First>
          </b:Person>
          <b:Person>
            <b:Last>Fialho</b:Last>
            <b:Middle>António</b:Middle>
            <b:First>José</b:First>
          </b:Person>
          <b:Person>
            <b:Last>Chau</b:Last>
            <b:First>Fernando</b:First>
          </b:Person>
          <b:Person>
            <b:Last>Gageiro</b:Last>
            <b:First>João</b:First>
          </b:Person>
          <b:Person>
            <b:Last>Pestana</b:Last>
            <b:First>Helena</b:First>
          </b:Person>
        </b:NameList>
      </b:Author>
    </b:Author>
    <b:RefOrder>3</b:RefOrder>
  </b:Source>
  <b:Source>
    <b:Tag>Mei13</b:Tag>
    <b:SourceType>ArticleInAPeriodical</b:SourceType>
    <b:Guid>{7B6DFF9E-75F8-4B99-AF06-C3B673F7FB2C}</b:Guid>
    <b:Title>A Lei de Bases da Economia Social Portuguesa: do projeto ao texto final.</b:Title>
    <b:Year>2013</b:Year>
    <b:PeriodicalTitle>CIRIEC-España, revista jurídica de economia social y cooperativa, n.º 24</b:PeriodicalTitle>
    <b:Pages>1-32</b:Pages>
    <b:Author>
      <b:Author>
        <b:NameList>
          <b:Person>
            <b:Last>Meira</b:Last>
            <b:Middle>Aparício</b:Middle>
            <b:First>Deolinda</b:First>
          </b:Person>
        </b:NameList>
      </b:Author>
    </b:Author>
    <b:JournalName>CIRIEC-España, revista jurídica de economia social y cooperativa, n.º 24</b:JournalName>
    <b:RefOrder>4</b:RefOrder>
  </b:Source>
  <b:Source>
    <b:Tag>Lei</b:Tag>
    <b:SourceType>Misc</b:SourceType>
    <b:Guid>{9EB54BC5-68C0-43A1-B7DA-CD93751A2690}</b:Guid>
    <b:Title>Lei n.º 30/2013, de 8 de maio, que aprova a Lei de Bases da Economia Social.</b:Title>
    <b:RefOrder>5</b:RefOrder>
  </b:Source>
  <b:Source>
    <b:Tag>Ins13</b:Tag>
    <b:SourceType>Misc</b:SourceType>
    <b:Guid>{43ABDDC5-DF69-408C-9266-7DC9B3A9A754}</b:Guid>
    <b:Title>INE: Instituto Nacional de Estatística</b:Title>
    <b:Year>2013</b:Year>
    <b:InternetSiteTitle>Instituto Nacional de Estatística</b:InternetSiteTitle>
    <b:PublicationTitle>Conta Satélite da Economia Social 2010</b:PublicationTitle>
    <b:Publisher>Acedido em 30 de novembro de 2015, disponível em:https://www.ine.pt/xportal/xmain?xpid=INE&amp;xpgid=ine_publicacoes&amp;PUBLICACOESpub_boui=157543613&amp;PUBLICACOESmodo=2</b:Publisher>
    <b:RefOrder>6</b:RefOrder>
  </b:Source>
  <b:Source>
    <b:Tag>Dec1</b:Tag>
    <b:SourceType>Misc</b:SourceType>
    <b:Guid>{5599D0AE-30FD-45CD-AD79-A6691D901F15}</b:Guid>
    <b:Title>Decreto-Lei n.º 119/83, de 25 de fevereiro, que aprova o Estatuto das IPSS</b:Title>
    <b:RefOrder>7</b:RefOrder>
  </b:Source>
  <b:Source>
    <b:Tag>Dec</b:Tag>
    <b:SourceType>Misc</b:SourceType>
    <b:Guid>{E44C79D6-625A-478A-B6F4-6F08A0FF4714}</b:Guid>
    <b:Title>Decreto-Lei n.º 72/90, de 3 de março, que aprova o Código das Associações Mutualistas</b:Title>
    <b:RefOrder>8</b:RefOrder>
  </b:Source>
  <b:Source>
    <b:Tag>Lei1</b:Tag>
    <b:SourceType>Misc</b:SourceType>
    <b:Guid>{A571328F-3399-44A8-8718-8AE0EDBAFCCA}</b:Guid>
    <b:Title>Lei n.º 24/2012, de 9 de julho, que aprova a Lei-Quadro das Fundações</b:Title>
    <b:RefOrder>9</b:RefOrder>
  </b:Source>
  <b:Source>
    <b:Tag>Lei2</b:Tag>
    <b:SourceType>Misc</b:SourceType>
    <b:Guid>{D057C777-4ABB-4449-97AB-E660AF6DB9E3}</b:Guid>
    <b:Title>Lei n.º 51/96, de 7 de setembro, que aprova o Código Cooperativo</b:Title>
    <b:RefOrder>10</b:RefOrder>
  </b:Source>
  <b:Source>
    <b:Tag>Por</b:Tag>
    <b:SourceType>Misc</b:SourceType>
    <b:Guid>{F9876EE1-0CE0-4172-B0CF-B4A5B40E58EE}</b:Guid>
    <b:Title>Portaria n.º 135/2007, de 26 de janeiro, que aprova o Regulamento de Registo das Associações Mutualistas e das Fundações de Segurança Social Complementar</b:Title>
    <b:RefOrder>11</b:RefOrder>
  </b:Source>
  <b:Source>
    <b:Tag>Lei3</b:Tag>
    <b:SourceType>Misc</b:SourceType>
    <b:Guid>{B5317A44-15AD-492D-89A3-4B96FA59E319}</b:Guid>
    <b:Title>Lei n.º 16/2001, de 22 de junho, que aprova a Lei de Liberdade Religiosa</b:Title>
    <b:RefOrder>12</b:RefOrder>
  </b:Source>
  <b:Source>
    <b:Tag>Dec2</b:Tag>
    <b:SourceType>Misc</b:SourceType>
    <b:Guid>{FD648988-16CA-4F38-996A-4B27C43499AC}</b:Guid>
    <b:Title>Decreto-Lei n.º 134/2003, de 28 de junho, que aprova a criação do Registo de Pessoas Coletivas Religiosas</b:Title>
    <b:RefOrder>13</b:RefOrder>
  </b:Source>
  <b:Source>
    <b:Tag>Cen16</b:Tag>
    <b:SourceType>Misc</b:SourceType>
    <b:Guid>{CC208337-989B-44F6-BE70-7F5290F2E413}</b:Guid>
    <b:Title>CPF: Centro Português de Fundações</b:Title>
    <b:Year>2016</b:Year>
    <b:InternetSiteTitle>O que é uma fundação</b:InternetSiteTitle>
    <b:PublicationTitle>O que é uma fundação</b:PublicationTitle>
    <b:Publisher>Acedido em 23 de agosto de 2016, disponível em: http://www.cpf.org.pt/paginas/8/o-que-e-uma-fundacao/8/</b:Publisher>
    <b:RefOrder>14</b:RefOrder>
  </b:Source>
  <b:Source>
    <b:Tag>Fer12</b:Tag>
    <b:SourceType>Report</b:SourceType>
    <b:Guid>{1CC11929-6F04-4F40-92B6-04D1BD8E4B9C}</b:Guid>
    <b:Title>Entidades do Setor Não Lucrativo: Comparação entre Portugal e Espanha </b:Title>
    <b:Year>2012</b:Year>
    <b:City>Dissertação de Mestrado, Instituto Superior de Contabilidade e Administração de Aveiro, Aveiro</b:City>
    <b:Author>
      <b:Author>
        <b:NameList>
          <b:Person>
            <b:Last>Ferreira</b:Last>
            <b:First>Andreia</b:First>
          </b:Person>
        </b:NameList>
      </b:Author>
    </b:Author>
    <b:RefOrder>15</b:RefOrder>
  </b:Source>
  <b:Source>
    <b:Tag>Gra13</b:Tag>
    <b:SourceType>ArticleInAPeriodical</b:SourceType>
    <b:Guid>{3B87016A-8E60-4213-94EA-CD43EBDBA86F}</b:Guid>
    <b:Title>A Ideia de que a Economia Social é subsídio-dependente é um mito</b:Title>
    <b:Year>2013</b:Year>
    <b:PeriodicalTitle>Dirigir &amp; Formar, vol. 3</b:PeriodicalTitle>
    <b:Pages>9-12</b:Pages>
    <b:Author>
      <b:Author>
        <b:NameList>
          <b:Person>
            <b:Last>Graça</b:Last>
            <b:First>Eduardo</b:First>
          </b:Person>
        </b:NameList>
      </b:Author>
    </b:Author>
    <b:RefOrder>16</b:RefOrder>
  </b:Source>
  <b:Source>
    <b:Tag>Ree98</b:Tag>
    <b:SourceType>Book</b:SourceType>
    <b:Guid>{1E662280-3B20-4A60-97C3-C874A2393A96}</b:Guid>
    <b:Title>No Interior do Vaticano</b:Title>
    <b:Year>1998</b:Year>
    <b:City>Sintra</b:City>
    <b:Publisher>Publicações Europa-América, Ld.ª</b:Publisher>
    <b:Author>
      <b:Author>
        <b:NameList>
          <b:Person>
            <b:Last>Reese</b:Last>
            <b:Middle>J.</b:Middle>
            <b:First>Thomas</b:First>
          </b:Person>
        </b:NameList>
      </b:Author>
    </b:Author>
    <b:RefOrder>17</b:RefOrder>
  </b:Source>
  <b:Source>
    <b:Tag>Sil14</b:Tag>
    <b:SourceType>Book</b:SourceType>
    <b:Guid>{C44BE628-B018-4C2E-99C2-08A4D0881F38}</b:Guid>
    <b:Title>Sustentabilidade das Instituições Particulares de Solidariedade Social em Portugal</b:Title>
    <b:Year>2014</b:Year>
    <b:Author>
      <b:Author>
        <b:NameList>
          <b:Person>
            <b:Last>Silva</b:Last>
            <b:First>Silvia</b:First>
          </b:Person>
          <b:Person>
            <b:Last>Santos</b:Last>
            <b:First>Natacha</b:First>
          </b:Person>
          <b:Person>
            <b:Last>Mota</b:Last>
            <b:First>Jorge</b:First>
          </b:Person>
          <b:Person>
            <b:Last>Martín</b:Last>
            <b:First>Ignacio</b:First>
          </b:Person>
        </b:NameList>
      </b:Author>
    </b:Author>
    <b:RefOrder>18</b:RefOrder>
  </b:Source>
  <b:Source>
    <b:Tag>Mad13</b:Tag>
    <b:SourceType>ArticleInAPeriodical</b:SourceType>
    <b:Guid>{9A177CB8-B0E6-4009-A542-E9C497BD0427}</b:Guid>
    <b:Title>Breve Introdução ao Estudo das Leis Canónicas</b:Title>
    <b:Year>2013</b:Year>
    <b:PeriodicalTitle>Gaudium Sciendi</b:PeriodicalTitle>
    <b:Pages>69-99</b:Pages>
    <b:Author>
      <b:Author>
        <b:NameList>
          <b:Person>
            <b:Last>Madaleno</b:Last>
            <b:First>Aurora</b:First>
          </b:Person>
        </b:NameList>
      </b:Author>
    </b:Author>
    <b:RefOrder>19</b:RefOrder>
  </b:Source>
  <b:Source>
    <b:Tag>Con40</b:Tag>
    <b:SourceType>Misc</b:SourceType>
    <b:Guid>{EAC2B55D-9855-4752-9DA9-E16DE608EAA1}</b:Guid>
    <b:Title>Concordata entre a Santa Sé e a República Portuguesa</b:Title>
    <b:Year>1940</b:Year>
    <b:Month>Maio</b:Month>
    <b:Day>7</b:Day>
    <b:Publisher>Acedido em 15 de novembro de 2015, disponível em: http://www.ucp.pt/site/resources/documents/ISDC/Texto%20da%20Concordata%20-%201940.htm</b:Publisher>
    <b:RefOrder>20</b:RefOrder>
  </b:Source>
  <b:Source>
    <b:Tag>Res04</b:Tag>
    <b:SourceType>Misc</b:SourceType>
    <b:Guid>{C6D762B0-9768-4A26-AC87-2D49C5B66D9E}</b:Guid>
    <b:Title>Resolução da Assembleia da República n.º 74/2004, que aprova, para ratificação, a Concordata entre a República Portuguesa e a Santa Sé assinada em 18 de maio de 2004 na cidade do Vaticano</b:Title>
    <b:RefOrder>21</b:RefOrder>
  </b:Source>
  <b:Source>
    <b:Tag>Gom07</b:Tag>
    <b:SourceType>BookSection</b:SourceType>
    <b:Guid>{BDE8C80D-4A23-47F8-B28D-5AEAE1DD78AB}</b:Guid>
    <b:Title>As Pessoas Jurídicas Canónicas</b:Title>
    <b:BookTitle>Estudos sobre a Nova Concordata Santa Sé-República Portuguesa 18 de maio de 2004 - Atas das XIII Jornadas de Direito Canónico</b:BookTitle>
    <b:Year>2007</b:Year>
    <b:Pages>59-75</b:Pages>
    <b:City>Lisboa</b:City>
    <b:Publisher>Instituto Superior de Direito Canónico da Universidade Católica Portuguesa</b:Publisher>
    <b:Author>
      <b:Author>
        <b:NameList>
          <b:Person>
            <b:Last>Gomes</b:Last>
            <b:Middle>Saturnino Costa</b:Middle>
            <b:First>Manuel</b:First>
          </b:Person>
        </b:NameList>
      </b:Author>
    </b:Author>
    <b:RefOrder>22</b:RefOrder>
  </b:Source>
  <b:Source>
    <b:Tag>Con</b:Tag>
    <b:SourceType>Misc</b:SourceType>
    <b:Guid>{1CE5E924-4BDA-4D8F-90DF-2DE24A7102ED}</b:Guid>
    <b:Title>Constituição Apostólica do Sumo Pontífice João Paulo II - Fidei Depositum - para a publicação do Catecismo da Igreja Católica, de 11 de outubro de 1992</b:Title>
    <b:Publisher>Acedido em 16 de agosto de 2016, dispinível em: http://w2.vatican.va/content/john-paul-ii/pt/apost_constitutions/documents/hf_jp-ii_apc_19921011_fidei-depositum.html</b:Publisher>
    <b:RefOrder>23</b:RefOrder>
  </b:Source>
  <b:Source>
    <b:Tag>Con1</b:Tag>
    <b:SourceType>Misc</b:SourceType>
    <b:Guid>{E98E2806-2428-4E80-8AC2-149FDDA753E0}</b:Guid>
    <b:Title>Constituição Dogmática - Lumen Gentium - Sobre a Igreja </b:Title>
    <b:Publisher>Acedido em 16 de agosto de 2016, disponível em: http://www.vatican.va/archive/hist_councils/ii_vatican_council/documents/vat-ii_const_19641121_lumen-gentium_po.html</b:Publisher>
    <b:RefOrder>24</b:RefOrder>
  </b:Source>
  <b:Source>
    <b:Tag>Cat</b:Tag>
    <b:SourceType>Misc</b:SourceType>
    <b:Guid>{6FEF334D-7672-4DA6-ADD4-572C8A18E00E}</b:Guid>
    <b:Title>CIC: Catecismo da Igreja Católica</b:Title>
    <b:Publisher>Acedido em 16 de agosto de 2016, disponível em: http://www.vatican.va/archive/cathechism_po/index_new/prima-pagina-cic_po.html</b:Publisher>
    <b:RefOrder>25</b:RefOrder>
  </b:Source>
  <b:Source>
    <b:Tag>Enc</b:Tag>
    <b:SourceType>Book</b:SourceType>
    <b:Guid>{F1CD4646-E6FF-49DB-BF7E-7892D3004BF2}</b:Guid>
    <b:Title>Enciclopédia Católica Popular</b:Title>
    <b:Year>2004</b:Year>
    <b:City>Prior Velho</b:City>
    <b:Publisher>Paulinas Editora</b:Publisher>
    <b:Author>
      <b:Author>
        <b:NameList>
          <b:Person>
            <b:Last>Falcão</b:Last>
            <b:Middle>Franco</b:Middle>
            <b:First>Manuel</b:First>
          </b:Person>
        </b:NameList>
      </b:Author>
    </b:Author>
    <b:RefOrder>26</b:RefOrder>
  </b:Source>
  <b:Source>
    <b:Tag>Anu</b:Tag>
    <b:SourceType>InternetSite</b:SourceType>
    <b:Guid>{0080218D-410E-41D0-8DFD-9EAA97FBB35C}</b:Guid>
    <b:Title>Anuário Católico</b:Title>
    <b:URL>http://www.anuariocatolicoportugal.net/</b:URL>
    <b:RefOrder>27</b:RefOrder>
  </b:Source>
  <b:Source>
    <b:Tag>Car16</b:Tag>
    <b:SourceType>Report</b:SourceType>
    <b:Guid>{6BC969E1-C203-4CD5-A4CE-9DF9C7D5A1AF}</b:Guid>
    <b:Title>Transparência na Prestação de Contas das Fundações: abordagem teórica e empírica</b:Title>
    <b:Year>2016</b:Year>
    <b:PublicationTitle>Tese de doutoramento</b:PublicationTitle>
    <b:City>Tese de Doutoramento, Faculdade de Economia de Universidade do Porto, Porto</b:City>
    <b:Author>
      <b:Author>
        <b:NameList>
          <b:Person>
            <b:Last>Carvalho</b:Last>
            <b:Middle>Oliveira</b:Middle>
            <b:First>Amélia</b:First>
          </b:Person>
        </b:NameList>
      </b:Author>
    </b:Author>
    <b:RefOrder>28</b:RefOrder>
  </b:Source>
  <b:Source>
    <b:Tag>San12</b:Tag>
    <b:SourceType>Book</b:SourceType>
    <b:Guid>{ECB69C84-CD68-41E7-B357-BB2BC099E217}</b:Guid>
    <b:Title>Entidades do setor não lucrativo (NCRF-ESNL e fiscalidade)</b:Title>
    <b:Year>2012</b:Year>
    <b:City>Lisboa</b:City>
    <b:Publisher>Ordem dos Tecnicos Oficiais de Contas</b:Publisher>
    <b:Author>
      <b:Author>
        <b:NameList>
          <b:Person>
            <b:Last>Santos</b:Last>
            <b:Middle>Gomes</b:Middle>
            <b:First>José</b:First>
          </b:Person>
          <b:Person>
            <b:Last>Raimundo</b:Last>
            <b:Middle>Neves</b:Middle>
            <b:First>José</b:First>
          </b:Person>
          <b:Person>
            <b:Last>Lima</b:Last>
            <b:First>Rui</b:First>
          </b:Person>
        </b:NameList>
      </b:Author>
    </b:Author>
    <b:RefOrder>29</b:RefOrder>
  </b:Source>
  <b:Source>
    <b:Tag>Dec3</b:Tag>
    <b:SourceType>Misc</b:SourceType>
    <b:Guid>{FA367879-CBE0-4515-8508-00CAE42118ED}</b:Guid>
    <b:Title>Decreto-Lei n.º 594/74, de 7 de novembro, que reconhece e regulamenta o direito de associação</b:Title>
    <b:RefOrder>30</b:RefOrder>
  </b:Source>
  <b:Source>
    <b:Tag>Cód10</b:Tag>
    <b:SourceType>Misc</b:SourceType>
    <b:Guid>{A722C048-8DDD-40D3-B0B2-F3DF4E58F3EE}</b:Guid>
    <b:Title>Código Civil, 13ª edição</b:Title>
    <b:Year>2010</b:Year>
    <b:Publisher>Porto Editora</b:Publisher>
    <b:CountryRegion>Porto</b:CountryRegion>
    <b:RefOrder>31</b:RefOrder>
  </b:Source>
  <b:Source>
    <b:Tag>Eva</b:Tag>
    <b:SourceType>BookSection</b:SourceType>
    <b:Guid>{EBEFC4A3-FEF8-45AB-AE7A-F7F317EC8419}</b:Guid>
    <b:Title>Evangelho de São Mateus (2009a)</b:Title>
    <b:BookTitle>Bíblia Sagrada</b:BookTitle>
    <b:Pages>1595, 16:18</b:Pages>
    <b:City>Lisboa</b:City>
    <b:Publisher>Difusora Bíblica</b:Publisher>
    <b:RefOrder>32</b:RefOrder>
  </b:Source>
  <b:Source>
    <b:Tag>Coo16</b:Tag>
    <b:SourceType>InternetSite</b:SourceType>
    <b:Guid>{8A0AEAE1-FBB7-40D5-9722-CFACD8091249}</b:Guid>
    <b:Title>Cooperativa António Sérgio para a Economia Social (CASES, 2016a)</b:Title>
    <b:Year>2016</b:Year>
    <b:URL>Acedido em 23 de agosto de 2016, disponível em: http://www.cases.pt/misericordias/identidadedasmisericordias</b:URL>
    <b:InternetSiteTitle>Identidade das Misericórdias</b:InternetSiteTitle>
    <b:RefOrder>33</b:RefOrder>
  </b:Source>
  <b:Source>
    <b:Tag>Coo</b:Tag>
    <b:SourceType>InternetSite</b:SourceType>
    <b:Guid>{EB1C6E9D-1FA2-473A-932E-77AD85B14D4F}</b:Guid>
    <b:Title>Cooperativa António Sérgio para a Economia Social (CASES, 2016b)</b:Title>
    <b:InternetSiteTitle>Identidade das IPSS</b:InternetSiteTitle>
    <b:URL>Acedido em 23 de agosto de 2016, disponível em: http://www.cases.pt/ipss</b:URL>
    <b:RefOrder>34</b:RefOrder>
  </b:Source>
  <b:Source>
    <b:Tag>Coo1</b:Tag>
    <b:SourceType>InternetSite</b:SourceType>
    <b:Guid>{FA111294-5FFC-4D89-9A3A-7550CEC66FEF}</b:Guid>
    <b:Title>Cooperativa António Sérgio para a Economia Social (CASES, 2016c)</b:Title>
    <b:InternetSiteTitle>ONG</b:InternetSiteTitle>
    <b:URL>Acedido em 23 de agosto de 2016, disponível em: http://www.cases.pt/outras-organizacoes/ong</b:URL>
    <b:RefOrder>35</b:RefOrder>
  </b:Source>
  <b:Source>
    <b:Tag>Ara12</b:Tag>
    <b:SourceType>Book</b:SourceType>
    <b:Guid>{390D2CF4-9592-4475-9B44-9307639034E8}</b:Guid>
    <b:Title>Manual de Prestação de Contas nas Entidades do Setor Não Lucrativo</b:Title>
    <b:Year>2012</b:Year>
    <b:City>Porto</b:City>
    <b:Publisher>Vida Económica - Editorial, S.A.</b:Publisher>
    <b:Author>
      <b:Author>
        <b:NameList>
          <b:Person>
            <b:Last>Araújo</b:Last>
            <b:Middle>Nuno</b:Middle>
            <b:First>Duarte</b:First>
          </b:Person>
          <b:Person>
            <b:Last>Cardoso</b:Last>
            <b:First>Patrícia</b:First>
          </b:Person>
          <b:Person>
            <b:Last>Novais</b:Last>
            <b:First>José</b:First>
          </b:Person>
        </b:NameList>
      </b:Author>
    </b:Author>
    <b:RefOrder>36</b:RefOrder>
  </b:Source>
  <b:Source>
    <b:Tag>Cos11</b:Tag>
    <b:SourceType>Report</b:SourceType>
    <b:Guid>{05BFE2C8-DE81-4D97-AFBB-E637B1003C0C}</b:Guid>
    <b:Title>A Accountability nas Organizações sem Fins Lucrativos: O caso particular de algumas Fundações em Portugal</b:Title>
    <b:Year>2011</b:Year>
    <b:City>Dissertação de Mestrado, ISCTE Business School - Instituto Universitário de Lisboa, Lisboa</b:City>
    <b:Author>
      <b:Author>
        <b:NameList>
          <b:Person>
            <b:Last>Costa</b:Last>
            <b:Middle>Lúcia</b:Middle>
            <b:First>Ana </b:First>
          </b:Person>
        </b:NameList>
      </b:Author>
    </b:Author>
    <b:RefOrder>37</b:RefOrder>
  </b:Source>
  <b:Source>
    <b:Tag>Dec4</b:Tag>
    <b:SourceType>Misc</b:SourceType>
    <b:Guid>{3D287FDA-F05C-45D1-A71F-EDE18B9E4F81}</b:Guid>
    <b:Title>Decreto-Lei n.º 410/89, de 21 de novembro, que aprova o Plano Oficial de Contabilidade</b:Title>
    <b:RefOrder>38</b:RefOrder>
  </b:Source>
  <b:Source>
    <b:Tag>Dec5</b:Tag>
    <b:SourceType>Misc</b:SourceType>
    <b:Guid>{4D615912-2617-4506-92BC-4CCD57200518}</b:Guid>
    <b:Title>Decreto-Lei n.º 295/95, de 17 de novembro, que aprova e publica o Plano de Contas das Associações Mutualistas (PCAM)</b:Title>
    <b:RefOrder>39</b:RefOrder>
  </b:Source>
  <b:Source>
    <b:Tag>Dec6</b:Tag>
    <b:SourceType>Misc</b:SourceType>
    <b:Guid>{9D140433-6D37-4213-A2AA-02EACAD8E03F}</b:Guid>
    <b:Title>Decreto-Lei n.º 74/98, de 27 de março, que aprova o Plano Oficial de Contabilidade para as Federações Desportivas, Associações e Agrupamentos de Clubes (POCFAAC)</b:Title>
    <b:RefOrder>40</b:RefOrder>
  </b:Source>
  <b:Source>
    <b:Tag>Dec7</b:Tag>
    <b:SourceType>Misc</b:SourceType>
    <b:Guid>{CBC5A1CA-A348-4922-8783-6532867CA7D9}</b:Guid>
    <b:Title>Decreto-Lei n.º 78/89, de 3 de março, que aprova o Plano de Contas das Instituições Particulares de Solidariedade Social (PCIPSS)</b:Title>
    <b:RefOrder>41</b:RefOrder>
  </b:Source>
  <b:Source>
    <b:Tag>Dec8</b:Tag>
    <b:SourceType>Misc</b:SourceType>
    <b:Guid>{776C99CD-E1E5-450E-85C1-04973B8809BE}</b:Guid>
    <b:Title>Decreto-Lei n.º 158/2009, de 13 de julho, que aprova o Sistema de Normalização Contabilística e revoga o Plano Oficial de Contabilidade, aprovado pelo Decreto-Lei n.º 47/77, de 7 de Fevereiro</b:Title>
    <b:RefOrder>42</b:RefOrder>
  </b:Source>
  <b:Source>
    <b:Tag>Dec9</b:Tag>
    <b:SourceType>Misc</b:SourceType>
    <b:Guid>{CB8F76F6-8BB3-4F18-9BE2-F5889ECB7673}</b:Guid>
    <b:Title>Decreto-Lei n.º 36-A/2011, de 9 de março, que aprova o regime da normalização contabilística para as microentidades (NCM) e para as entidades do setor não lucrativo (ESNL)</b:Title>
    <b:RefOrder>43</b:RefOrder>
  </b:Source>
  <b:Source>
    <b:Tag>Dec10</b:Tag>
    <b:SourceType>Misc</b:SourceType>
    <b:Guid>{2766CA41-E843-40AB-BAF9-12A6CD87FD6E}</b:Guid>
    <b:Title>Decreto-Lei n.º 98/2015, de 2 de junho, que transpõe a Diretiva n.º 2013/34/UE, do Parlamento Europeu e do Conselho, de 26 de junho de 2013</b:Title>
    <b:RefOrder>44</b:RefOrder>
  </b:Source>
  <b:Source>
    <b:Tag>Por1</b:Tag>
    <b:SourceType>Misc</b:SourceType>
    <b:Guid>{D7CEB1C0-9730-42CE-BC41-09BA6071EBB5}</b:Guid>
    <b:Title>Portaria n.º 220/2015, de 24 de julho, que aprova os modelos de demonstrações financeiras para as diferentes entidades que aplicam o SNC</b:Title>
    <b:RefOrder>45</b:RefOrder>
  </b:Source>
  <b:Source>
    <b:Tag>Por2</b:Tag>
    <b:SourceType>Misc</b:SourceType>
    <b:Guid>{AD209D03-6C72-4946-87EA-D694321E669C}</b:Guid>
    <b:Title>Portaria n.º 218/2015, de 23 de julho, que aprova o Código de Contas</b:Title>
    <b:RefOrder>46</b:RefOrder>
  </b:Source>
  <b:Source>
    <b:Tag>Ben08</b:Tag>
    <b:SourceType>JournalArticle</b:SourceType>
    <b:Guid>{9DB2A07D-97D8-499C-AA85-C93C34BBBDB0}</b:Guid>
    <b:Title>Account space: How accountability requirements shape nonprofit practice</b:Title>
    <b:JournalName>Nonprofit and Voluntary Sector Quarterly, Vol. 37 (2)</b:JournalName>
    <b:Year>2008</b:Year>
    <b:Pages>201-223</b:Pages>
    <b:Author>
      <b:Author>
        <b:NameList>
          <b:Person>
            <b:Last>Benjamin</b:Last>
            <b:Middle>M.</b:Middle>
            <b:First>Lehn </b:First>
          </b:Person>
        </b:NameList>
      </b:Author>
    </b:Author>
    <b:RefOrder>47</b:RefOrder>
  </b:Source>
  <b:Source>
    <b:Tag>Rya02</b:Tag>
    <b:SourceType>Book</b:SourceType>
    <b:Guid>{23415D3D-5662-4692-B049-28E7DD7E4F82}</b:Guid>
    <b:Title>Research Method and Methodology in Finance and Accounting, 2.ª Ed.</b:Title>
    <b:Year>2002</b:Year>
    <b:City>London</b:City>
    <b:Publisher>Thomson</b:Publisher>
    <b:Author>
      <b:Author>
        <b:NameList>
          <b:Person>
            <b:Last>Ryan</b:Last>
            <b:First>Bob</b:First>
          </b:Person>
          <b:Person>
            <b:Last>Scapens</b:Last>
            <b:First>Robert W.</b:First>
          </b:Person>
          <b:Person>
            <b:Last>Theobold</b:Last>
            <b:First>Michael</b:First>
          </b:Person>
        </b:NameList>
      </b:Author>
    </b:Author>
    <b:RefOrder>48</b:RefOrder>
  </b:Source>
  <b:Source>
    <b:Tag>Sou11</b:Tag>
    <b:SourceType>Book</b:SourceType>
    <b:Guid>{E3F80FCC-DE3E-4BC3-8A66-D8FD3E77A155}</b:Guid>
    <b:Title>Como fazer investigação, dissertações, teses e relatórios</b:Title>
    <b:Year>2011</b:Year>
    <b:City>Lisboa</b:City>
    <b:Publisher>Pactor - Edições de Ciências Sociais e Política Contemporânea</b:Publisher>
    <b:Author>
      <b:Author>
        <b:NameList>
          <b:Person>
            <b:Last>Sousa</b:Last>
            <b:Middle>José</b:Middle>
            <b:First>Maria</b:First>
          </b:Person>
          <b:Person>
            <b:Last>Baptista</b:Last>
            <b:Middle>Sales</b:Middle>
            <b:First>Cristina</b:First>
          </b:Person>
        </b:NameList>
      </b:Author>
    </b:Author>
    <b:RefOrder>49</b:RefOrder>
  </b:Source>
  <b:Source>
    <b:Tag>Bog94</b:Tag>
    <b:SourceType>Book</b:SourceType>
    <b:Guid>{87B158E8-F313-47AA-9202-D754EA7988EE}</b:Guid>
    <b:Title>Investigação Qualitativa em Educação - Uma Introdução à Teoria e aos Métodos</b:Title>
    <b:Year>1994</b:Year>
    <b:City>Porto</b:City>
    <b:Publisher>Porto Editora</b:Publisher>
    <b:Author>
      <b:Author>
        <b:NameList>
          <b:Person>
            <b:Last>Bogdan</b:Last>
            <b:First>Robert</b:First>
          </b:Person>
          <b:Person>
            <b:Last>Biklen</b:Last>
            <b:First>Sari</b:First>
          </b:Person>
        </b:NameList>
      </b:Author>
    </b:Author>
    <b:RefOrder>50</b:RefOrder>
  </b:Source>
  <b:Source>
    <b:Tag>Ser00</b:Tag>
    <b:SourceType>Book</b:SourceType>
    <b:Guid>{3DC7A99B-5C64-4012-BB69-6B49B68CFCD0}</b:Guid>
    <b:Title>Métodos qualitativos e quantitativos: algumas estratégias para a integração</b:Title>
    <b:Year>2000</b:Year>
    <b:Publisher>Ciência &amp; Saúde Coletiva, Vol. 5</b:Publisher>
    <b:Author>
      <b:Author>
        <b:NameList>
          <b:Person>
            <b:Last>Serapioni</b:Last>
            <b:First>M.</b:First>
          </b:Person>
        </b:NameList>
      </b:Author>
    </b:Author>
    <b:RefOrder>51</b:RefOrder>
  </b:Source>
  <b:Source>
    <b:Tag>Par95</b:Tag>
    <b:SourceType>Book</b:SourceType>
    <b:Guid>{847A6B6C-D0F0-4B89-9575-0DE2E615647C}</b:Guid>
    <b:Title>Métodos e técnicas de investigação social</b:Title>
    <b:Year>1995</b:Year>
    <b:City>Porto</b:City>
    <b:Publisher>Areal Editores</b:Publisher>
    <b:Author>
      <b:Author>
        <b:NameList>
          <b:Person>
            <b:Last>Pardal</b:Last>
            <b:First>Luís</b:First>
          </b:Person>
          <b:Person>
            <b:Last>Correia</b:Last>
            <b:First>Eugénia</b:First>
          </b:Person>
        </b:NameList>
      </b:Author>
    </b:Author>
    <b:RefOrder>52</b:RefOrder>
  </b:Source>
  <b:Source>
    <b:Tag>Bel93</b:Tag>
    <b:SourceType>Book</b:SourceType>
    <b:Guid>{D5FD7440-2167-415E-8048-2C9D787656D9}</b:Guid>
    <b:Title>Como realizar um projeto de investigação, 3.ª Ed.</b:Title>
    <b:Year>1993</b:Year>
    <b:City>Lisboa</b:City>
    <b:Publisher>Gradiva</b:Publisher>
    <b:Author>
      <b:Author>
        <b:NameList>
          <b:Person>
            <b:Last>Bell</b:Last>
            <b:First>J.</b:First>
          </b:Person>
        </b:NameList>
      </b:Author>
    </b:Author>
    <b:RefOrder>53</b:RefOrder>
  </b:Source>
  <b:Source>
    <b:Tag>INE</b:Tag>
    <b:SourceType>Misc</b:SourceType>
    <b:Guid>{53E73C5E-BAE6-40A9-B1D7-0A27286020CE}</b:Guid>
    <b:Title>INE: Instituto Nacional de Estatística</b:Title>
    <b:PublicationTitle>População residente com 15 e mais anos de idade (N.º) por Local de residência (à data dos Censos 2011) e Religião</b:PublicationTitle>
    <b:Publisher>Acedido em 22 de julho de 2016, disponível em: https://www.ine.pt/xportal/xmain?xpid=INE&amp;xpgid=ine_indicadores&amp;indOcorrCod=0006396&amp;contexto=bd&amp;selTab=tab2</b:Publisher>
    <b:Year>2011</b:Year>
    <b:RefOrder>54</b:RefOrder>
  </b:Source>
  <b:Source>
    <b:Tag>Dio1</b:Tag>
    <b:SourceType>InternetSite</b:SourceType>
    <b:Guid>{A908E15C-5CEF-4EF1-87F0-0B29BA3C3AFE}</b:Guid>
    <b:Title>Diocese do Algarve</b:Title>
    <b:URL>Acedido em 18 de junho de 2016, disponível em: http://diocese-algarve.pt/</b:URL>
    <b:RefOrder>55</b:RefOrder>
  </b:Source>
  <b:Source>
    <b:Tag>Dio2</b:Tag>
    <b:SourceType>InternetSite</b:SourceType>
    <b:Guid>{0E5A8F64-8CCC-43BF-9E1C-5861F89AE762}</b:Guid>
    <b:Title>Diocese de Angra</b:Title>
    <b:URL>Acedido em 18 de junho de 2016, disponível em: http://www.diocesedeangra.pt/</b:URL>
    <b:RefOrder>56</b:RefOrder>
  </b:Source>
  <b:Source>
    <b:Tag>Dio3</b:Tag>
    <b:SourceType>InternetSite</b:SourceType>
    <b:Guid>{63B7DBE1-9433-4D8E-B4CF-2D96D5E64FE9}</b:Guid>
    <b:Title>Diocese de Aveiro</b:Title>
    <b:URL>Acedido em 18 de junho de 2016, disponível em: http://www.diocese-aveiro.pt/v2/</b:URL>
    <b:RefOrder>57</b:RefOrder>
  </b:Source>
  <b:Source>
    <b:Tag>Dio4</b:Tag>
    <b:SourceType>InternetSite</b:SourceType>
    <b:Guid>{8B86AC99-B1D1-43C1-8D2F-DAD73F6C9EEA}</b:Guid>
    <b:Title>Diocese de Beja</b:Title>
    <b:URL>Acedido em 18 de junho de 2016, disponível em: http://www.diocese-beja.pt/</b:URL>
    <b:RefOrder>58</b:RefOrder>
  </b:Source>
  <b:Source>
    <b:Tag>Dio5</b:Tag>
    <b:SourceType>InternetSite</b:SourceType>
    <b:Guid>{81C00730-A297-4FEA-B6A9-96BB2A434255}</b:Guid>
    <b:Title>Diocese de Braga</b:Title>
    <b:URL>Acedido em 18 de junho de 2016, disponível em: http://www.arquidiocese-braga.pt/</b:URL>
    <b:RefOrder>59</b:RefOrder>
  </b:Source>
  <b:Source>
    <b:Tag>Dio6</b:Tag>
    <b:SourceType>InternetSite</b:SourceType>
    <b:Guid>{83B212C7-BF6A-4462-AF6E-D4A85ACF8B0D}</b:Guid>
    <b:Title>Diocese de Bragança-Miranda</b:Title>
    <b:URL>Acedido em 18 de junho de 2016, disponível em: http://diocesebm.pt/</b:URL>
    <b:RefOrder>60</b:RefOrder>
  </b:Source>
  <b:Source>
    <b:Tag>Dio7</b:Tag>
    <b:SourceType>InternetSite</b:SourceType>
    <b:Guid>{058C959D-0F41-43FA-8005-EFA3DCBF4A20}</b:Guid>
    <b:Title>Diocese de Coimbra</b:Title>
    <b:URL>Acedido em 18 de junho de 2016, disponível em: http://www.diocesedecoimbra.pt/</b:URL>
    <b:RefOrder>61</b:RefOrder>
  </b:Source>
  <b:Source>
    <b:Tag>Dio8</b:Tag>
    <b:SourceType>InternetSite</b:SourceType>
    <b:Guid>{0C2A8563-FDCD-4665-AC32-77BF6B10B901}</b:Guid>
    <b:Title>Diocese de Évora</b:Title>
    <b:URL>Acedido em 18 de junho de 2016, disponível em: http://dioceseevora.pt/</b:URL>
    <b:RefOrder>62</b:RefOrder>
  </b:Source>
  <b:Source>
    <b:Tag>Dio9</b:Tag>
    <b:SourceType>InternetSite</b:SourceType>
    <b:Guid>{E12AE14C-B5C4-4F45-B7AE-E52F9C7C4D82}</b:Guid>
    <b:Title>Diocese do Funchal</b:Title>
    <b:URL>Acedido em 18 de junho de 2016, disponível em: http://www.diocesedofunchal.com/</b:URL>
    <b:RefOrder>63</b:RefOrder>
  </b:Source>
  <b:Source>
    <b:Tag>Dio10</b:Tag>
    <b:SourceType>InternetSite</b:SourceType>
    <b:Guid>{B32BC42C-32B1-4F9E-A36B-A5202EB7C46D}</b:Guid>
    <b:Title>Diocese da Guarda</b:Title>
    <b:URL>Acedido em 18 de junho de 2016, disponível em: http://www.diocesedaguarda.pt/</b:URL>
    <b:RefOrder>64</b:RefOrder>
  </b:Source>
  <b:Source>
    <b:Tag>Dio11</b:Tag>
    <b:SourceType>InternetSite</b:SourceType>
    <b:Guid>{BC7A0493-07F5-4ACA-B106-5E326E87B0A8}</b:Guid>
    <b:Title>Diocese de Lamego</b:Title>
    <b:URL>Acedido em 18 de junho de 2016, disponível em: http://www.diocese-lamego.pt/</b:URL>
    <b:RefOrder>65</b:RefOrder>
  </b:Source>
  <b:Source>
    <b:Tag>Dio12</b:Tag>
    <b:SourceType>InternetSite</b:SourceType>
    <b:Guid>{855E8B2C-5391-4F25-AAB7-90DB834ABAF4}</b:Guid>
    <b:Title>Diocese de Leiria-Fátima</b:Title>
    <b:URL>Acedido em 18 de junho de 2016, disponível em: http://www.leiria-fatima.pt/</b:URL>
    <b:RefOrder>66</b:RefOrder>
  </b:Source>
  <b:Source>
    <b:Tag>Dio13</b:Tag>
    <b:SourceType>InternetSite</b:SourceType>
    <b:Guid>{9826B311-32BE-446D-A3DA-12D6B50C1A3E}</b:Guid>
    <b:Title>Diocese de Lisboa</b:Title>
    <b:URL>Acedido em 18 de junho de 2016, disponível em: http://www.patriarcado-lisboa.pt/</b:URL>
    <b:RefOrder>67</b:RefOrder>
  </b:Source>
  <b:Source>
    <b:Tag>Dio14</b:Tag>
    <b:SourceType>InternetSite</b:SourceType>
    <b:Guid>{9F6AB5E8-473F-4010-8CE1-A08C71485600}</b:Guid>
    <b:Title>Diocese de Portalegre-Castelo Branco</b:Title>
    <b:URL>Acedido em 18 de junho de 2016, disponível em: http://www.portalegre-castelobranco.pt/</b:URL>
    <b:RefOrder>68</b:RefOrder>
  </b:Source>
  <b:Source>
    <b:Tag>Dio15</b:Tag>
    <b:SourceType>InternetSite</b:SourceType>
    <b:Guid>{05F22B06-401B-4C93-89D8-20FBBFC1183B}</b:Guid>
    <b:Title>Diocese do Porto</b:Title>
    <b:URL>Acedido em 18 de junho de 2016, disponível em: http://www.diocese-porto.pt/</b:URL>
    <b:RefOrder>69</b:RefOrder>
  </b:Source>
  <b:Source>
    <b:Tag>Dio16</b:Tag>
    <b:SourceType>InternetSite</b:SourceType>
    <b:Guid>{97B9D5D8-3E7B-4579-B5A7-C7A4222B0B7A}</b:Guid>
    <b:Title>Diocese de Santarém</b:Title>
    <b:URL>Acedido em 18 de junho de 2016, disponível em: http://diocese-santarem.pt/</b:URL>
    <b:RefOrder>70</b:RefOrder>
  </b:Source>
  <b:Source>
    <b:Tag>Dio17</b:Tag>
    <b:SourceType>InternetSite</b:SourceType>
    <b:Guid>{03C699F7-1A0A-473F-A3B2-0D580E1834CF}</b:Guid>
    <b:Title>Diocese de Setúbal</b:Title>
    <b:URL>Acedido em 18 de junho de 2016, disponível em: http://www.diocese-setubal.pt/</b:URL>
    <b:RefOrder>71</b:RefOrder>
  </b:Source>
  <b:Source>
    <b:Tag>Dio18</b:Tag>
    <b:SourceType>InternetSite</b:SourceType>
    <b:Guid>{AD718CE3-3D26-4FCB-A5FB-35418C501F9C}</b:Guid>
    <b:Title>Diocese de Viana do Castelo</b:Title>
    <b:URL>Acedido em 18 de junho de 2016, disponível em: http://www.diocesedeviana.pt/</b:URL>
    <b:RefOrder>72</b:RefOrder>
  </b:Source>
  <b:Source>
    <b:Tag>Dio19</b:Tag>
    <b:SourceType>InternetSite</b:SourceType>
    <b:Guid>{0E604FE8-8FEE-44A2-8E3B-7AB0F3C0FFA7}</b:Guid>
    <b:Title>Diocese de Vila Real</b:Title>
    <b:URL>Acedido em 18 de junho de 2016, disponível em: http://www.diocese-vilareal.pt/</b:URL>
    <b:RefOrder>73</b:RefOrder>
  </b:Source>
  <b:Source>
    <b:Tag>Dio20</b:Tag>
    <b:SourceType>InternetSite</b:SourceType>
    <b:Guid>{28B5CA61-912E-4F02-B818-19BB68A2098F}</b:Guid>
    <b:Title>Diocese de Viseu</b:Title>
    <b:URL>Acedido em 18 de junho de 2016, disponível em: http://www.diocesedeviseu.pt/site/</b:URL>
    <b:RefOrder>74</b:RefOrder>
  </b:Source>
  <b:Source>
    <b:Tag>Dio</b:Tag>
    <b:SourceType>InternetSite</b:SourceType>
    <b:Guid>{D8AA30E4-EDDC-4656-AA5A-571B8705BAB6}</b:Guid>
    <b:Title>Diocese das Forças Armadas e das Forças de Segurança</b:Title>
    <b:URL>Acedido em 18 de junho de 2016, disponível em: http://ordinariato.castrense.pt/</b:URL>
    <b:RefOrder>75</b:RefOrder>
  </b:Source>
  <b:Source>
    <b:Tag>Eva1</b:Tag>
    <b:SourceType>BookSection</b:SourceType>
    <b:Guid>{2E762FF0-5E12-49C6-96D4-A5B38C79662A}</b:Guid>
    <b:Title>Evangelho de São Mateus (2009b)</b:Title>
    <b:BookTitle>Bíblia Sagrada</b:BookTitle>
    <b:City>Lisboa</b:City>
    <b:Publisher>Difusora Bíblica</b:Publisher>
    <b:Pages>1612, 25:14-19</b:Pages>
    <b:RefOrder>76</b:RefOrder>
  </b:Source>
  <b:Source>
    <b:Tag>Est</b:Tag>
    <b:SourceType>DocumentFromInternetSite</b:SourceType>
    <b:Guid>{1CC16F47-A64E-441F-9E3B-943E82783C81}</b:Guid>
    <b:Title>Estatutos do Conselho Económico Paroquial</b:Title>
    <b:InternetSiteTitle>Diocese de Coimbra</b:InternetSiteTitle>
    <b:URL>Acedido em 18 de junho de 2016, disponível em: http://www.diocesedecoimbra.pt/</b:URL>
    <b:Year>1990</b:Year>
    <b:RefOrder>77</b:RefOrder>
  </b:Source>
  <b:Source>
    <b:Tag>Est12</b:Tag>
    <b:SourceType>DocumentFromInternetSite</b:SourceType>
    <b:Guid>{06B6A651-F4BB-446E-945B-DB7E3D7085B6}</b:Guid>
    <b:Title>Estatutos do Conselho Paroquial de Assuntos Económicos</b:Title>
    <b:InternetSiteTitle>Diocese de Bragança-Miranda</b:InternetSiteTitle>
    <b:Year>2012</b:Year>
    <b:URL>Acedido em 18 de junho de 2016, disponível em: http://diocesebm.pt/</b:URL>
    <b:RefOrder>78</b:RefOrder>
  </b:Source>
  <b:Source>
    <b:Tag>Est13</b:Tag>
    <b:SourceType>DocumentFromInternetSite</b:SourceType>
    <b:Guid>{BDB8146F-8888-495C-8049-265F9F95D61A}</b:Guid>
    <b:Title>Estatutos Diocesanos para Administração das Paróquias</b:Title>
    <b:InternetSiteTitle>Diocese de Portalegre-Castelo Branco</b:InternetSiteTitle>
    <b:Year>2013</b:Year>
    <b:URL>Acedido em 18 de junho de 2016, disponível em: http://www.portalegre-castelobranco.pt/</b:URL>
    <b:RefOrder>79</b:RefOrder>
  </b:Source>
  <b:Source>
    <b:Tag>Est121</b:Tag>
    <b:SourceType>DocumentFromInternetSite</b:SourceType>
    <b:Guid>{DFE227B9-0B11-49FD-8C73-C87267E609D6}</b:Guid>
    <b:Title>Estatuto do Conselho Paroquial para os Assuntos Económicos</b:Title>
    <b:InternetSiteTitle>Diocese do Porto</b:InternetSiteTitle>
    <b:Year>2012</b:Year>
    <b:URL>Acedido em 18 de junho de 2016, disponível em: http://www.diocese-porto.pt/</b:URL>
    <b:RefOrder>80</b:RefOrder>
  </b:Source>
  <b:Source>
    <b:Tag>Est1</b:Tag>
    <b:SourceType>DocumentFromInternetSite</b:SourceType>
    <b:Guid>{593CF982-EBA1-4B46-AC07-B308EB416B59}</b:Guid>
    <b:Title>Estatuto da Administração dos Bens Paroquiais</b:Title>
    <b:InternetSiteTitle>Diocese de Viseu</b:InternetSiteTitle>
    <b:URL>Acedido em 18 de junho de 2016, disponível em: http://www.diocesedeviseu.pt/site/</b:URL>
    <b:RefOrder>81</b:RefOrder>
  </b:Source>
  <b:Source>
    <b:Tag>Est07</b:Tag>
    <b:SourceType>DocumentFromInternetSite</b:SourceType>
    <b:Guid>{50C28875-EB3B-428B-9739-8FB58000D413}</b:Guid>
    <b:Title>Estatuto da Cúria</b:Title>
    <b:InternetSiteTitle>Diocese de Braga</b:InternetSiteTitle>
    <b:Year>2007</b:Year>
    <b:URL>Acedido em 18 de junho de 2016, disponível em: http://www.arquidiocese-braga.pt/</b:URL>
    <b:RefOrder>82</b:RefOrder>
  </b:Source>
  <b:Source>
    <b:Tag>Reg09</b:Tag>
    <b:SourceType>DocumentFromInternetSite</b:SourceType>
    <b:Guid>{27A683B4-4190-47FB-AE9D-97BDA191652D}</b:Guid>
    <b:Title>Regulamento da Administração dos Bens da Igreja na Diocese de Leiria-Fátima</b:Title>
    <b:InternetSiteTitle>Diocese de Leiria-Fátima</b:InternetSiteTitle>
    <b:Year>2009</b:Year>
    <b:URL>Acedido em 18 de junho de 2016, disponível em: http://www.leiria-fatima.pt/</b:URL>
    <b:RefOrder>83</b:RefOrder>
  </b:Source>
  <b:Source>
    <b:Tag>Leg12</b:Tag>
    <b:SourceType>DocumentFromInternetSite</b:SourceType>
    <b:Guid>{AE03CAC8-A4CF-4E7E-8FF0-948B3CC963E0}</b:Guid>
    <b:Title>Legislação para a Administração dos Bens Temporais da Igreja na Diocese de Viana do Castelo</b:Title>
    <b:InternetSiteTitle>Diocese de Viana do Castelo</b:InternetSiteTitle>
    <b:Year>2012</b:Year>
    <b:URL>Acedido em 18 de junho de 2016, disponível em: http://www.diocesedeviana.pt/</b:URL>
    <b:RefOrder>84</b:RefOrder>
  </b:Source>
  <b:Source>
    <b:Tag>Con2</b:Tag>
    <b:SourceType>InternetSite</b:SourceType>
    <b:Guid>{F4D28D51-1778-4C87-8B4E-4C76FAB0C408}</b:Guid>
    <b:URL>Acedido em maio de 2016, disponível em: http://www.conferenciaepiscopal.pt/v1/</b:URL>
    <b:Title>Conferência Episcopal Portuguesa</b:Title>
    <b:RefOrder>85</b:RefOrder>
  </b:Source>
  <b:Source>
    <b:Tag>Cód83</b:Tag>
    <b:SourceType>Book</b:SourceType>
    <b:Guid>{B450DE38-F8F0-4F5B-BC41-84EE98A76C05}</b:Guid>
    <b:PublicationTitle>Código de Direito Canónico</b:PublicationTitle>
    <b:Year>1983</b:Year>
    <b:City>Braga</b:City>
    <b:Publisher>Editorial Apostolado da Oração</b:Publisher>
    <b:Author>
      <b:Author>
        <b:NameList>
          <b:Person>
            <b:Last>Leite</b:Last>
            <b:First>António</b:First>
          </b:Person>
          <b:Person>
            <b:Last>Silva</b:Last>
            <b:Middle>Ferreira</b:Middle>
            <b:First>D. Serafim</b:First>
          </b:Person>
          <b:Person>
            <b:Last>Rodrigues</b:Last>
            <b:First>Samuel</b:First>
          </b:Person>
          <b:Person>
            <b:Last>Melícias</b:Last>
            <b:First>Vitor</b:First>
          </b:Person>
          <b:Person>
            <b:Last>Marques</b:Last>
            <b:First>Manuel</b:First>
          </b:Person>
        </b:NameList>
      </b:Author>
    </b:Author>
    <b:Title>Código de Direito Canónico</b:Title>
    <b:RefOrder>86</b:RefOrder>
  </b:Source>
  <b:Source>
    <b:Tag>Dec11</b:Tag>
    <b:SourceType>Misc</b:SourceType>
    <b:Guid>{FD17B66F-8B56-4542-B4A2-9A364F88E5FC}</b:Guid>
    <b:Title>Decreto-Lei n.º 172-A/2014, de 14 de novembro, que alterou e republicou o Estatuto das Instituições Particulares de Solidariedade Social, aprovado pelo Decreto-Lei n.º 119/83, de 25 de fevereiro</b:Title>
    <b:RefOrder>87</b:RefOrder>
  </b:Source>
  <b:Source>
    <b:Tag>Gra</b:Tag>
    <b:SourceType>JournalArticle</b:SourceType>
    <b:Guid>{EBA1194E-BEE8-4CE6-8A52-249C80CEFBF1}</b:Guid>
    <b:Title>NGOs, civil society and accountability: making the people accountable to capital</b:Title>
    <b:JournalName>Accounting, Auditing &amp; Accountability Journal, Vol. 19:3</b:JournalName>
    <b:Pages>319-348</b:Pages>
    <b:Author>
      <b:Author>
        <b:NameList>
          <b:Person>
            <b:Last>Gray</b:Last>
            <b:First>Rob</b:First>
          </b:Person>
          <b:Person>
            <b:Last>Bebbington</b:Last>
            <b:First>Jan</b:First>
          </b:Person>
          <b:Person>
            <b:Last>Collison</b:Last>
            <b:First>David</b:First>
          </b:Person>
        </b:NameList>
      </b:Author>
    </b:Author>
    <b:Year>2006</b:Year>
    <b:RefOrder>88</b:RefOrder>
  </b:Source>
  <b:Source>
    <b:Tag>Lei98</b:Tag>
    <b:SourceType>Book</b:SourceType>
    <b:Guid>{F9EE37E9-79F4-4431-AD5B-19F59408CFFA}</b:Guid>
    <b:Title>Enciclopédia Luso-Brasileira de Cultura - 4ª edição</b:Title>
    <b:Year>1998</b:Year>
    <b:City>Lisboa</b:City>
    <b:Publisher>Editorial Verbo</b:Publisher>
    <b:Author>
      <b:Author>
        <b:NameList>
          <b:Person>
            <b:Last>Leite</b:Last>
            <b:Middle>Pinto</b:Middle>
            <b:First>António</b:First>
          </b:Person>
        </b:NameList>
      </b:Author>
    </b:Author>
    <b:RefOrder>89</b:RefOrder>
  </b:Source>
  <b:Source>
    <b:Tag>Lei4</b:Tag>
    <b:SourceType>Misc</b:SourceType>
    <b:Guid>{D6BEB7DF-DB50-4DA4-B3C3-1A0A4090101B}</b:Guid>
    <b:Title>Lei n.º 65/78, que aprova, para ratificação, a Convenção Europeia dos Direitos do Homem</b:Title>
    <b:RefOrder>90</b:RefOrder>
  </b:Source>
  <b:Source>
    <b:Tag>CIR07</b:Tag>
    <b:SourceType>Misc</b:SourceType>
    <b:Guid>{3F2BF754-E6B4-44E7-B6A7-A4D2AC46545B}</b:Guid>
    <b:Title>CIRIEC: Centro Internacional de Pesquisa e Informação sobre Economia Pública, Social e Cooperativa</b:Title>
    <b:Year>2007</b:Year>
    <b:Publisher>Acedido em 27 de setembro de 2016, disponível em: http://bookshop.europa.eu/pt/a-economia-social-na-uni-o-europeia-pbQE7007068/</b:Publisher>
    <b:PublicationTitle>A Economia Social na União Europeia.</b:PublicationTitle>
    <b:RefOrder>91</b:RefOrder>
  </b:Source>
  <b:Source>
    <b:Tag>Mon08</b:Tag>
    <b:SourceType>DocumentFromInternetSite</b:SourceType>
    <b:Guid>{EB142101-D37F-4776-BACB-046025E53E3A}</b:Guid>
    <b:Title>A Economia Social na União Europeia</b:Title>
    <b:Year>2008</b:Year>
    <b:InternetSiteTitle>Comité Económico e Social Europeu</b:InternetSiteTitle>
    <b:Author>
      <b:Author>
        <b:NameList>
          <b:Person>
            <b:Last>Monzón</b:Last>
            <b:Middle>Luís</b:Middle>
            <b:First>José</b:First>
          </b:Person>
          <b:Person>
            <b:Last>Chaves</b:Last>
            <b:First>Rafael</b:First>
          </b:Person>
        </b:NameList>
      </b:Author>
    </b:Author>
    <b:URL>Acedido em 29 de outubro de 2016, disponível em: http://www.eesc.europa.eu/resources/docs/a_ces11042-2012_00_00_tra_etu_pt.pdf</b:URL>
    <b:RefOrder>92</b:RefOrder>
  </b:Source>
  <b:Source>
    <b:Tag>Fra71</b:Tag>
    <b:SourceType>ArticleInAPeriodical</b:SourceType>
    <b:Guid>{8C97EE5E-283E-48C3-B45F-098FF0E4BFE6}</b:Guid>
    <b:Title>Observações Sobre o Princípio da Reserva Legal</b:Title>
    <b:Year>1971</b:Year>
    <b:PeriodicalTitle>Revista de Direito Penal, n.º 1</b:PeriodicalTitle>
    <b:Pages>1-12</b:Pages>
    <b:Author>
      <b:Author>
        <b:NameList>
          <b:Person>
            <b:Last>Fragoso</b:Last>
            <b:Middle>Cláudio</b:Middle>
            <b:First>Heleno</b:First>
          </b:Person>
        </b:NameList>
      </b:Author>
    </b:Author>
    <b:RefOrder>93</b:RefOrder>
  </b:Source>
  <b:Source>
    <b:Tag>Gar16</b:Tag>
    <b:SourceType>Book</b:SourceType>
    <b:Guid>{112C5346-51AA-4BD0-A9B2-236350102F4C}</b:Guid>
    <b:Title>Uma História da Economia Social</b:Title>
    <b:Year>2016</b:Year>
    <b:City>Lisboa</b:City>
    <b:Publisher>Tinta da China</b:Publisher>
    <b:Author>
      <b:Author>
        <b:NameList>
          <b:Person>
            <b:Last>Garrido</b:Last>
            <b:First>Álvaro</b:First>
          </b:Person>
        </b:NameList>
      </b:Author>
    </b:Author>
    <b:RefOrder>94</b:RefOrder>
  </b:Source>
  <b:Source>
    <b:Tag>Mar</b:Tag>
    <b:SourceType>Book</b:SourceType>
    <b:Guid>{097DEC60-68FE-4FE9-A071-DFD8A2397DA6}</b:Guid>
    <b:Author>
      <b:Author>
        <b:NameList>
          <b:Person>
            <b:Last>Martins</b:Last>
            <b:Middle>Zenha</b:Middle>
            <b:First>João</b:First>
          </b:Person>
        </b:NameList>
      </b:Author>
    </b:Author>
    <b:Title>Das Associações sem Personalidade Jurídica</b:Title>
    <b:Year>2016</b:Year>
    <b:City>Coimbra</b:City>
    <b:Publisher>Almedina</b:Publisher>
    <b:RefOrder>95</b:RefOrder>
  </b:Source>
  <b:Source>
    <b:Tag>Bap16</b:Tag>
    <b:SourceType>Book</b:SourceType>
    <b:Guid>{2F50A2EE-6F4F-4A04-8795-65ED8B9895F0}</b:Guid>
    <b:Title>As Fundações no Direito Português, 2.ª Ed.</b:Title>
    <b:Year>2016</b:Year>
    <b:City>Coimbra</b:City>
    <b:Publisher>Almedina</b:Publisher>
    <b:Author>
      <b:Author>
        <b:NameList>
          <b:Person>
            <b:Last>Baptista</b:Last>
            <b:Middle>Casal</b:Middle>
            <b:First>Cristina</b:First>
          </b:Person>
        </b:NameList>
      </b:Author>
    </b:Author>
    <b:RefOrder>96</b:RefOrder>
  </b:Source>
  <b:Source>
    <b:Tag>Mei09</b:Tag>
    <b:SourceType>Book</b:SourceType>
    <b:Guid>{1F61B022-A1CA-47B8-BF75-9BB105AFF5B2}</b:Guid>
    <b:Title>O Regime Económico das Cooperativas no Direito Português: O Capital Social</b:Title>
    <b:Year>2009</b:Year>
    <b:City>Porto</b:City>
    <b:Publisher>Vida Económica</b:Publisher>
    <b:Author>
      <b:Author>
        <b:NameList>
          <b:Person>
            <b:Last>Meira</b:Last>
            <b:Middle>Aparício</b:Middle>
            <b:First>Deolinda</b:First>
          </b:Person>
        </b:NameList>
      </b:Author>
    </b:Author>
    <b:RefOrder>97</b:RefOrder>
  </b:Source>
  <b:Source>
    <b:Tag>Nam13</b:Tag>
    <b:SourceType>Book</b:SourceType>
    <b:Guid>{EAB392E0-E97D-455F-BF9A-0CC7BD61BE16}</b:Guid>
    <b:Title>O Essêncial Sobre Cooperativas</b:Title>
    <b:Year>2013</b:Year>
    <b:City>Lisboa</b:City>
    <b:Publisher>Imprensa Nacional Casa da Moeda</b:Publisher>
    <b:Author>
      <b:Author>
        <b:NameList>
          <b:Person>
            <b:Last>Namorado</b:Last>
            <b:First>Rui</b:First>
          </b:Person>
        </b:NameList>
      </b:Author>
    </b:Author>
    <b:RefOrder>98</b:RefOrder>
  </b:Source>
  <b:Source>
    <b:Tag>Mei15</b:Tag>
    <b:SourceType>ArticleInAPeriodical</b:SourceType>
    <b:Guid>{60693C4A-D094-4708-915D-DF7035682D02}</b:Guid>
    <b:Title>As Alterações ao Regime Jurídico das Farmácias de Oficina. Anotação ao Decreto-Lei n.º 109/2014, de 10 de julho</b:Title>
    <b:Year>2015</b:Year>
    <b:PeriodicalTitle>Cooperativismo e Economía Social</b:PeriodicalTitle>
    <b:Pages>357-367</b:Pages>
    <b:Author>
      <b:Author>
        <b:NameList>
          <b:Person>
            <b:Last>Meira</b:Last>
            <b:Middle>Aparício</b:Middle>
            <b:First>Deolinda</b:First>
          </b:Person>
        </b:NameList>
      </b:Author>
    </b:Author>
    <b:RefOrder>99</b:RefOrder>
  </b:Source>
  <b:Source>
    <b:Tag>Mes14</b:Tag>
    <b:SourceType>ArticleInAPeriodical</b:SourceType>
    <b:Guid>{710805F5-72FA-4637-9F77-CFB28C14B012}</b:Guid>
    <b:Title>A Tutela das Misericórdias e o Âmbito das Jurisdições Eclesiásticas e do Estado</b:Title>
    <b:PeriodicalTitle>Julgar, n.º 23</b:PeriodicalTitle>
    <b:Year>2014</b:Year>
    <b:Pages>107-139</b:Pages>
    <b:Author>
      <b:Author>
        <b:NameList>
          <b:Person>
            <b:Last>Mesquita</b:Last>
            <b:Middle>Dá</b:Middle>
            <b:First>Paulo</b:First>
          </b:Person>
        </b:NameList>
      </b:Author>
    </b:Author>
    <b:RefOrder>100</b:RefOrder>
  </b:Source>
  <b:Source>
    <b:Tag>Mar09</b:Tag>
    <b:SourceType>Book</b:SourceType>
    <b:Guid>{9D994414-20B3-43C9-85FD-BFFFEEE372B4}</b:Guid>
    <b:Title>As Instituições Particulares de Solidariedade Social</b:Title>
    <b:Year>2009</b:Year>
    <b:City>Coimbra</b:City>
    <b:Publisher>Almedina</b:Publisher>
    <b:Author>
      <b:Author>
        <b:NameList>
          <b:Person>
            <b:Last>Lopes</b:Last>
            <b:First>Licínio</b:First>
          </b:Person>
        </b:NameList>
      </b:Author>
    </b:Author>
    <b:RefOrder>101</b:RefOrder>
  </b:Source>
  <b:Source>
    <b:Tag>Lop15</b:Tag>
    <b:SourceType>ArticleInAPeriodical</b:SourceType>
    <b:Guid>{A9A09209-4BDF-42C2-9509-691664A5A2B6}</b:Guid>
    <b:Title>Breves Nótulas Sobre o "Novo Estatuto" das Instituições Particulares de Solidarieadade Social no Direito Nacional e no Direito da União Europeia</b:Title>
    <b:PeriodicalTitle>Cooperativismo e Economía Social</b:PeriodicalTitle>
    <b:Year>2015</b:Year>
    <b:Pages>139-164</b:Pages>
    <b:Author>
      <b:Author>
        <b:NameList>
          <b:Person>
            <b:Last>Lopes</b:Last>
            <b:First>Licínio</b:First>
          </b:Person>
        </b:NameList>
      </b:Author>
    </b:Author>
    <b:RefOrder>102</b:RefOrder>
  </b:Source>
  <b:Source>
    <b:Tag>Cos91</b:Tag>
    <b:SourceType>Book</b:SourceType>
    <b:Guid>{C090B18A-F645-4206-ABD1-4A8C2BB4EE3E}</b:Guid>
    <b:Title>Contributo Português na Ideação de uma Economia Social</b:Title>
    <b:Year>1991</b:Year>
    <b:Author>
      <b:Author>
        <b:NameList>
          <b:Person>
            <b:Last>Costa</b:Last>
            <b:Middle>Ferreira</b:Middle>
            <b:First>Fernando</b:First>
          </b:Person>
        </b:NameList>
      </b:Author>
    </b:Author>
    <b:City>Lisboa</b:City>
    <b:Publisher>Instituto António Sérgio do Sector Cooperativo</b:Publisher>
    <b:RefOrder>103</b:RefOrder>
  </b:Source>
  <b:Source>
    <b:Tag>Ban13</b:Tag>
    <b:SourceType>ArticleInAPeriodical</b:SourceType>
    <b:Guid>{1DCC1F5C-FA1D-4D90-9140-E9F834875CDD}</b:Guid>
    <b:Title>O Regime de Normalização Contabilística Português para as Empresas do Setor Não Lucrativo - SNC-ESNL- e as suas especificidades relativamente ao relato financeiro</b:Title>
    <b:Year>2013</b:Year>
    <b:PeriodicalTitle>Revista sobre Cooperativismo e Economía Social, n.º 35</b:PeriodicalTitle>
    <b:Pages>223-230</b:Pages>
    <b:Author>
      <b:Author>
        <b:NameList>
          <b:Person>
            <b:Last>Bandeira</b:Last>
            <b:Middle>Maria</b:Middle>
            <b:First>Ana </b:First>
          </b:Person>
        </b:NameList>
      </b:Author>
    </b:Author>
    <b:RefOrder>104</b:RefOrder>
  </b:Source>
  <b:Source>
    <b:Tag>Fer03</b:Tag>
    <b:SourceType>BookSection</b:SourceType>
    <b:Guid>{DB22A186-4FEC-4779-A065-EF4F57A95834}</b:Guid>
    <b:Title>Bens Eclesiásticos/Fábrica da Igreja</b:Title>
    <b:Year>2003</b:Year>
    <b:City>Lisboa</b:City>
    <b:Publisher>Centro de Estudos de Direiro Canónico da Universidade Católica Portuguesa</b:Publisher>
    <b:BookTitle>A Paróquia Comunidade de Fiéis - Atas das XI Jornadas de Direito Canónico</b:BookTitle>
    <b:Pages>91-133</b:Pages>
    <b:Author>
      <b:Author>
        <b:NameList>
          <b:Person>
            <b:Last>Ferreira</b:Last>
            <b:Middle>Pires</b:Middle>
            <b:First>Sebastião</b:First>
          </b:Person>
        </b:NameList>
      </b:Author>
    </b:Author>
    <b:RefOrder>105</b:RefOrder>
  </b:Source>
  <b:Source>
    <b:Tag>Oli12</b:Tag>
    <b:SourceType>Report</b:SourceType>
    <b:Guid>{7B183143-458E-48E1-98E5-F6CDF4ECF167}</b:Guid>
    <b:Title>Economia Social, Pilar de um Novo Modelo de Desenvolvimento Económico Sustentável</b:Title>
    <b:Year>2012</b:Year>
    <b:Author>
      <b:Author>
        <b:NameList>
          <b:Person>
            <b:Last>Oliveira</b:Last>
            <b:First>Ilda</b:First>
          </b:Person>
        </b:NameList>
      </b:Author>
    </b:Author>
    <b:City>Dissertação de Mestrado, Instituto Superior de Contabilidade e Administração do Porto, Porto</b:City>
    <b:RefOrder>106</b:RefOrder>
  </b:Source>
  <b:Source>
    <b:Tag>Par</b:Tag>
    <b:SourceType>InternetSite</b:SourceType>
    <b:Guid>{CDC6ED5A-19E8-4E05-A359-BEEFC869A2D4}</b:Guid>
    <b:Title>Paróquia de Nossa Senhora da Hora</b:Title>
    <b:URL>Acedido em 18 de junho de 2016, disponível em: http://www.paroquiasenhoradahora.pt/</b:URL>
    <b:RefOrder>107</b:RefOrder>
  </b:Source>
  <b:Source>
    <b:Tag>Dec12</b:Tag>
    <b:SourceType>Misc</b:SourceType>
    <b:Guid>{54921B44-2A86-4379-A56E-0C5BAE9C958D}</b:Guid>
    <b:Title>Lei n.º 119/2015, de 31 de agosto, que aprova o Código Cooperativo e revoga a Lei n.º 51/96 de 7 de setembro</b:Title>
    <b:RefOrder>108</b:RefOrder>
  </b:Source>
</b:Sources>
</file>

<file path=customXml/itemProps1.xml><?xml version="1.0" encoding="utf-8"?>
<ds:datastoreItem xmlns:ds="http://schemas.openxmlformats.org/officeDocument/2006/customXml" ds:itemID="{162504AC-375E-477A-BC3E-DB69EAAF3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7511</Words>
  <Characters>40563</Characters>
  <Application>Microsoft Office Word</Application>
  <DocSecurity>0</DocSecurity>
  <Lines>338</Lines>
  <Paragraphs>95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47979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Optimus</dc:creator>
  <cp:lastModifiedBy>Ana Bandeira</cp:lastModifiedBy>
  <cp:revision>2</cp:revision>
  <cp:lastPrinted>2016-12-29T22:20:00Z</cp:lastPrinted>
  <dcterms:created xsi:type="dcterms:W3CDTF">2017-10-26T08:32:00Z</dcterms:created>
  <dcterms:modified xsi:type="dcterms:W3CDTF">2017-10-26T08:32:00Z</dcterms:modified>
</cp:coreProperties>
</file>