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acomgrelha"/>
        <w:tblpPr w:leftFromText="181" w:rightFromText="181" w:vertAnchor="page" w:horzAnchor="page" w:tblpX="1" w:tblpY="1"/>
        <w:tblW w:w="133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851"/>
        <w:gridCol w:w="284"/>
        <w:gridCol w:w="566"/>
        <w:gridCol w:w="1134"/>
        <w:gridCol w:w="567"/>
        <w:gridCol w:w="5070"/>
        <w:gridCol w:w="33"/>
        <w:gridCol w:w="3119"/>
      </w:tblGrid>
      <w:tr w:rsidR="00AA0CEB" w14:paraId="1C6F6D2E" w14:textId="77777777" w:rsidTr="00DB1C23">
        <w:trPr>
          <w:gridAfter w:val="2"/>
          <w:wAfter w:w="3152" w:type="dxa"/>
          <w:trHeight w:hRule="exact" w:val="1418"/>
        </w:trPr>
        <w:tc>
          <w:tcPr>
            <w:tcW w:w="1701" w:type="dxa"/>
            <w:vMerge w:val="restart"/>
            <w:shd w:val="clear" w:color="auto" w:fill="FFFFFF" w:themeFill="background1"/>
            <w:tcMar>
              <w:left w:w="0" w:type="dxa"/>
              <w:right w:w="0" w:type="dxa"/>
            </w:tcMar>
            <w:textDirection w:val="btLr"/>
            <w:vAlign w:val="center"/>
          </w:tcPr>
          <w:p w14:paraId="29F3B08A" w14:textId="77777777" w:rsidR="00AA0CEB" w:rsidRDefault="00AA0CEB" w:rsidP="00AA0CEB">
            <w:pPr>
              <w:ind w:left="113" w:right="113"/>
            </w:pPr>
          </w:p>
        </w:tc>
        <w:tc>
          <w:tcPr>
            <w:tcW w:w="851" w:type="dxa"/>
          </w:tcPr>
          <w:p w14:paraId="04C85522" w14:textId="77777777" w:rsidR="00AA0CEB" w:rsidRDefault="00AA0CEB" w:rsidP="00AA0CEB"/>
        </w:tc>
        <w:tc>
          <w:tcPr>
            <w:tcW w:w="284" w:type="dxa"/>
            <w:tcBorders>
              <w:bottom w:val="single" w:sz="4" w:space="0" w:color="auto"/>
            </w:tcBorders>
          </w:tcPr>
          <w:p w14:paraId="1476B945" w14:textId="77777777" w:rsidR="00AA0CEB" w:rsidRDefault="00AA0CEB" w:rsidP="00AA0CEB"/>
        </w:tc>
        <w:tc>
          <w:tcPr>
            <w:tcW w:w="7337" w:type="dxa"/>
            <w:gridSpan w:val="4"/>
          </w:tcPr>
          <w:p w14:paraId="29AE3D39" w14:textId="77777777" w:rsidR="00AA0CEB" w:rsidRDefault="00AA0CEB" w:rsidP="00AA0CEB">
            <w:r>
              <w:rPr>
                <w:noProof/>
                <w:lang w:eastAsia="pt-PT"/>
              </w:rPr>
              <w:drawing>
                <wp:anchor distT="0" distB="0" distL="114300" distR="114300" simplePos="0" relativeHeight="251659264" behindDoc="1" locked="0" layoutInCell="1" allowOverlap="1" wp14:anchorId="53AFE2A1" wp14:editId="1D962A49">
                  <wp:simplePos x="0" y="0"/>
                  <wp:positionH relativeFrom="column">
                    <wp:posOffset>3601237</wp:posOffset>
                  </wp:positionH>
                  <wp:positionV relativeFrom="page">
                    <wp:posOffset>540385</wp:posOffset>
                  </wp:positionV>
                  <wp:extent cx="1631315" cy="35877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31315" cy="358775"/>
                          </a:xfrm>
                          <a:prstGeom prst="rect">
                            <a:avLst/>
                          </a:prstGeom>
                          <a:noFill/>
                          <a:ln>
                            <a:noFill/>
                          </a:ln>
                        </pic:spPr>
                      </pic:pic>
                    </a:graphicData>
                  </a:graphic>
                </wp:anchor>
              </w:drawing>
            </w:r>
          </w:p>
        </w:tc>
      </w:tr>
      <w:tr w:rsidR="00AA0CEB" w14:paraId="52D961B2" w14:textId="77777777" w:rsidTr="00DB1C23">
        <w:trPr>
          <w:gridAfter w:val="2"/>
          <w:wAfter w:w="3152" w:type="dxa"/>
          <w:trHeight w:hRule="exact" w:val="1985"/>
        </w:trPr>
        <w:tc>
          <w:tcPr>
            <w:tcW w:w="1701" w:type="dxa"/>
            <w:vMerge/>
            <w:shd w:val="clear" w:color="auto" w:fill="FFFFFF" w:themeFill="background1"/>
            <w:tcMar>
              <w:left w:w="0" w:type="dxa"/>
              <w:right w:w="0" w:type="dxa"/>
            </w:tcMar>
            <w:textDirection w:val="btLr"/>
            <w:vAlign w:val="center"/>
          </w:tcPr>
          <w:p w14:paraId="79BC3D66" w14:textId="77777777" w:rsidR="00AA0CEB" w:rsidRDefault="00AA0CEB" w:rsidP="00AA0CEB">
            <w:pPr>
              <w:ind w:left="113" w:right="113"/>
            </w:pPr>
          </w:p>
        </w:tc>
        <w:tc>
          <w:tcPr>
            <w:tcW w:w="851" w:type="dxa"/>
          </w:tcPr>
          <w:p w14:paraId="458C5B07" w14:textId="77777777" w:rsidR="00AA0CEB" w:rsidRDefault="00AA0CEB" w:rsidP="00AA0CEB">
            <w:pPr>
              <w:rPr>
                <w:noProof/>
                <w:lang w:val="en-US"/>
              </w:rPr>
            </w:pPr>
          </w:p>
          <w:p w14:paraId="348D07D1" w14:textId="77777777" w:rsidR="00AA0CEB" w:rsidRPr="008A0821" w:rsidRDefault="00AA0CEB" w:rsidP="00AA0CEB">
            <w:pPr>
              <w:rPr>
                <w:lang w:val="en-US"/>
              </w:rPr>
            </w:pPr>
          </w:p>
          <w:p w14:paraId="2171A276" w14:textId="77777777" w:rsidR="00AA0CEB" w:rsidRPr="008A0821" w:rsidRDefault="00AA0CEB" w:rsidP="00AA0CEB">
            <w:pPr>
              <w:rPr>
                <w:lang w:val="en-US"/>
              </w:rPr>
            </w:pPr>
          </w:p>
          <w:p w14:paraId="1F7251ED" w14:textId="77777777" w:rsidR="00AA0CEB" w:rsidRDefault="00AA0CEB" w:rsidP="00AA0CEB">
            <w:pPr>
              <w:rPr>
                <w:lang w:val="en-US"/>
              </w:rPr>
            </w:pPr>
          </w:p>
          <w:p w14:paraId="7FBDA864" w14:textId="77777777" w:rsidR="00AA0CEB" w:rsidRPr="008A0821" w:rsidRDefault="00AA0CEB" w:rsidP="00AA0CEB">
            <w:pPr>
              <w:rPr>
                <w:lang w:val="en-US"/>
              </w:rPr>
            </w:pPr>
          </w:p>
        </w:tc>
        <w:tc>
          <w:tcPr>
            <w:tcW w:w="7621" w:type="dxa"/>
            <w:gridSpan w:val="5"/>
            <w:tcMar>
              <w:top w:w="85" w:type="dxa"/>
              <w:left w:w="0" w:type="dxa"/>
              <w:right w:w="0" w:type="dxa"/>
            </w:tcMar>
          </w:tcPr>
          <w:p w14:paraId="29F2067B" w14:textId="77777777" w:rsidR="00AA0CEB" w:rsidRPr="00AA0CEB" w:rsidRDefault="00AA0CEB" w:rsidP="00AA0CEB">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instituto</w:t>
            </w:r>
          </w:p>
          <w:p w14:paraId="44EF63CA" w14:textId="77777777" w:rsidR="00AA0CEB" w:rsidRPr="00AA0CEB" w:rsidRDefault="00AA0CEB" w:rsidP="00AA0CEB">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superior</w:t>
            </w:r>
          </w:p>
          <w:p w14:paraId="2ED424AF" w14:textId="77777777" w:rsidR="00AA0CEB" w:rsidRPr="00AA0CEB" w:rsidRDefault="00AA0CEB" w:rsidP="00AA0CEB">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dE contabilidade</w:t>
            </w:r>
          </w:p>
          <w:p w14:paraId="1B90216C" w14:textId="77777777" w:rsidR="00AA0CEB" w:rsidRPr="00AA0CEB" w:rsidRDefault="00AA0CEB" w:rsidP="00AA0CEB">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e administração</w:t>
            </w:r>
          </w:p>
          <w:p w14:paraId="035EE988" w14:textId="77777777" w:rsidR="00AA0CEB" w:rsidRPr="00E829AA" w:rsidRDefault="00AA0CEB" w:rsidP="00AA0CEB">
            <w:pPr>
              <w:spacing w:line="276" w:lineRule="auto"/>
              <w:rPr>
                <w:rFonts w:ascii="Porto Sans Bold" w:hAnsi="Porto Sans Bold" w:cs="PortoSans-Bold"/>
                <w:bCs/>
                <w:caps/>
                <w:color w:val="000000"/>
                <w:sz w:val="16"/>
                <w:szCs w:val="16"/>
                <w:lang w:val="en-GB"/>
              </w:rPr>
            </w:pPr>
            <w:r w:rsidRPr="00E829AA">
              <w:rPr>
                <w:rFonts w:ascii="Porto Sans Bold" w:hAnsi="Porto Sans Bold" w:cs="PortoSans-Bold"/>
                <w:bCs/>
                <w:caps/>
                <w:color w:val="000000"/>
                <w:sz w:val="16"/>
                <w:szCs w:val="16"/>
                <w:lang w:val="en-GB"/>
              </w:rPr>
              <w:t>do porto</w:t>
            </w:r>
          </w:p>
          <w:p w14:paraId="6B31A9D8" w14:textId="77777777" w:rsidR="00AA0CEB" w:rsidRPr="008A0821" w:rsidRDefault="00AA0CEB" w:rsidP="00AA0CEB">
            <w:pPr>
              <w:spacing w:line="276" w:lineRule="auto"/>
              <w:rPr>
                <w:rFonts w:ascii="Porto Sans Bold" w:hAnsi="Porto Sans Bold"/>
                <w:sz w:val="16"/>
                <w:szCs w:val="16"/>
              </w:rPr>
            </w:pPr>
            <w:r w:rsidRPr="008A0821">
              <w:rPr>
                <w:rFonts w:ascii="Porto Sans Light" w:hAnsi="Porto Sans Light"/>
                <w:sz w:val="16"/>
                <w:szCs w:val="16"/>
              </w:rPr>
              <w:t>POLITÉCNICO</w:t>
            </w:r>
          </w:p>
          <w:p w14:paraId="6B4DC072" w14:textId="77777777" w:rsidR="00AA0CEB" w:rsidRDefault="00AA0CEB" w:rsidP="00AA0CEB">
            <w:pPr>
              <w:rPr>
                <w:rFonts w:ascii="Porto Sans Light" w:hAnsi="Porto Sans Light"/>
                <w:sz w:val="16"/>
                <w:szCs w:val="16"/>
              </w:rPr>
            </w:pPr>
            <w:r w:rsidRPr="008A0821">
              <w:rPr>
                <w:rFonts w:ascii="Porto Sans Light" w:hAnsi="Porto Sans Light"/>
                <w:sz w:val="16"/>
                <w:szCs w:val="16"/>
              </w:rPr>
              <w:t>DO PORTO</w:t>
            </w:r>
          </w:p>
          <w:p w14:paraId="20DCD4B8" w14:textId="77777777" w:rsidR="00AA0CEB" w:rsidRDefault="00AA0CEB" w:rsidP="00AA0CEB">
            <w:pPr>
              <w:rPr>
                <w:noProof/>
                <w:lang w:val="en-US"/>
              </w:rPr>
            </w:pPr>
          </w:p>
        </w:tc>
      </w:tr>
      <w:tr w:rsidR="00AA0CEB" w14:paraId="25E4C423" w14:textId="77777777" w:rsidTr="00DB1C23">
        <w:trPr>
          <w:trHeight w:hRule="exact" w:val="170"/>
        </w:trPr>
        <w:tc>
          <w:tcPr>
            <w:tcW w:w="1701" w:type="dxa"/>
            <w:vMerge w:val="restart"/>
            <w:shd w:val="clear" w:color="auto" w:fill="FFFFFF" w:themeFill="background1"/>
            <w:tcMar>
              <w:left w:w="0" w:type="dxa"/>
              <w:right w:w="0" w:type="dxa"/>
            </w:tcMar>
            <w:textDirection w:val="btLr"/>
            <w:vAlign w:val="center"/>
          </w:tcPr>
          <w:p w14:paraId="7885D51C" w14:textId="77777777" w:rsidR="00AA0CEB" w:rsidRDefault="00AA0CEB" w:rsidP="00AA0CEB">
            <w:pPr>
              <w:ind w:left="113" w:right="113"/>
            </w:pPr>
          </w:p>
        </w:tc>
        <w:tc>
          <w:tcPr>
            <w:tcW w:w="1701" w:type="dxa"/>
            <w:gridSpan w:val="3"/>
            <w:vMerge w:val="restart"/>
          </w:tcPr>
          <w:p w14:paraId="414D7F25" w14:textId="77777777" w:rsidR="00AA0CEB" w:rsidRDefault="00AA0CEB" w:rsidP="00AA0CEB">
            <w:pPr>
              <w:rPr>
                <w:noProof/>
                <w:lang w:val="en-US"/>
              </w:rPr>
            </w:pPr>
          </w:p>
          <w:p w14:paraId="55137E8A" w14:textId="77777777" w:rsidR="00AA0CEB" w:rsidRPr="001F2147" w:rsidRDefault="00AA0CEB" w:rsidP="00AA0CEB">
            <w:pPr>
              <w:rPr>
                <w:lang w:val="en-US"/>
              </w:rPr>
            </w:pPr>
          </w:p>
          <w:p w14:paraId="67EA54A3" w14:textId="77777777" w:rsidR="00AA0CEB" w:rsidRPr="001F2147" w:rsidRDefault="00AA0CEB" w:rsidP="00AA0CEB">
            <w:pPr>
              <w:rPr>
                <w:lang w:val="en-US"/>
              </w:rPr>
            </w:pPr>
          </w:p>
          <w:p w14:paraId="23BDEF9F" w14:textId="77777777" w:rsidR="00AA0CEB" w:rsidRPr="001F2147" w:rsidRDefault="00AA0CEB" w:rsidP="00AA0CEB">
            <w:pPr>
              <w:rPr>
                <w:lang w:val="en-US"/>
              </w:rPr>
            </w:pPr>
          </w:p>
          <w:p w14:paraId="489E6AA6" w14:textId="77777777" w:rsidR="00AA0CEB" w:rsidRDefault="00AA0CEB" w:rsidP="00AA0CEB">
            <w:pPr>
              <w:rPr>
                <w:lang w:val="en-US"/>
              </w:rPr>
            </w:pPr>
          </w:p>
          <w:p w14:paraId="006E2B84" w14:textId="77777777" w:rsidR="00AA0CEB" w:rsidRPr="001F2147" w:rsidRDefault="00AA0CEB" w:rsidP="00AA0CEB">
            <w:pPr>
              <w:jc w:val="right"/>
              <w:rPr>
                <w:lang w:val="en-US"/>
              </w:rPr>
            </w:pPr>
          </w:p>
        </w:tc>
        <w:tc>
          <w:tcPr>
            <w:tcW w:w="1134" w:type="dxa"/>
            <w:vMerge w:val="restart"/>
            <w:tcMar>
              <w:left w:w="0" w:type="dxa"/>
              <w:right w:w="0" w:type="dxa"/>
            </w:tcMar>
          </w:tcPr>
          <w:p w14:paraId="1D8805D3" w14:textId="77777777" w:rsidR="00AA0CEB" w:rsidRPr="001F2147" w:rsidRDefault="00AA0CEB" w:rsidP="00AA0CEB">
            <w:pPr>
              <w:tabs>
                <w:tab w:val="left" w:pos="946"/>
              </w:tabs>
              <w:rPr>
                <w:rFonts w:ascii="Porto Sans Bold" w:hAnsi="Porto Sans Bold"/>
                <w:lang w:val="en-US"/>
              </w:rPr>
            </w:pPr>
            <w:r w:rsidRPr="001F2147">
              <w:rPr>
                <w:rFonts w:ascii="Porto Sans Bold" w:hAnsi="Porto Sans Bold" w:cs="PortoSans-Regular"/>
                <w:sz w:val="80"/>
                <w:szCs w:val="80"/>
              </w:rPr>
              <w:t>M</w:t>
            </w:r>
          </w:p>
        </w:tc>
        <w:tc>
          <w:tcPr>
            <w:tcW w:w="567" w:type="dxa"/>
            <w:shd w:val="clear" w:color="auto" w:fill="auto"/>
          </w:tcPr>
          <w:p w14:paraId="06544334" w14:textId="77777777" w:rsidR="00AA0CEB" w:rsidRDefault="00AA0CEB" w:rsidP="00AA0CEB">
            <w:pPr>
              <w:rPr>
                <w:noProof/>
                <w:lang w:val="en-US"/>
              </w:rPr>
            </w:pPr>
          </w:p>
        </w:tc>
        <w:tc>
          <w:tcPr>
            <w:tcW w:w="8222" w:type="dxa"/>
            <w:gridSpan w:val="3"/>
          </w:tcPr>
          <w:p w14:paraId="69A2CECF" w14:textId="77777777" w:rsidR="00AA0CEB" w:rsidRDefault="00AA0CEB" w:rsidP="00AA0CEB">
            <w:pPr>
              <w:rPr>
                <w:noProof/>
                <w:lang w:val="en-US"/>
              </w:rPr>
            </w:pPr>
          </w:p>
        </w:tc>
      </w:tr>
      <w:tr w:rsidR="00AA0CEB" w:rsidRPr="001F2147" w14:paraId="3F345E1E" w14:textId="77777777" w:rsidTr="00DB1C23">
        <w:trPr>
          <w:gridAfter w:val="1"/>
          <w:wAfter w:w="3119" w:type="dxa"/>
          <w:trHeight w:hRule="exact" w:val="1758"/>
        </w:trPr>
        <w:tc>
          <w:tcPr>
            <w:tcW w:w="1701" w:type="dxa"/>
            <w:vMerge/>
            <w:shd w:val="clear" w:color="auto" w:fill="FFFFFF" w:themeFill="background1"/>
            <w:tcMar>
              <w:left w:w="0" w:type="dxa"/>
              <w:right w:w="0" w:type="dxa"/>
            </w:tcMar>
            <w:textDirection w:val="btLr"/>
            <w:vAlign w:val="center"/>
          </w:tcPr>
          <w:p w14:paraId="54454848" w14:textId="77777777" w:rsidR="00AA0CEB" w:rsidRDefault="00AA0CEB" w:rsidP="00AA0CEB">
            <w:pPr>
              <w:ind w:left="113" w:right="113"/>
            </w:pPr>
          </w:p>
        </w:tc>
        <w:tc>
          <w:tcPr>
            <w:tcW w:w="1701" w:type="dxa"/>
            <w:gridSpan w:val="3"/>
            <w:vMerge/>
          </w:tcPr>
          <w:p w14:paraId="00F2DCA2" w14:textId="77777777" w:rsidR="00AA0CEB" w:rsidRDefault="00AA0CEB" w:rsidP="00AA0CEB">
            <w:pPr>
              <w:rPr>
                <w:noProof/>
                <w:lang w:val="en-US"/>
              </w:rPr>
            </w:pPr>
          </w:p>
        </w:tc>
        <w:tc>
          <w:tcPr>
            <w:tcW w:w="1134" w:type="dxa"/>
            <w:vMerge/>
            <w:tcMar>
              <w:left w:w="0" w:type="dxa"/>
              <w:right w:w="0" w:type="dxa"/>
            </w:tcMar>
          </w:tcPr>
          <w:p w14:paraId="0006EA9A" w14:textId="77777777" w:rsidR="00AA0CEB" w:rsidRPr="001F2147" w:rsidRDefault="00AA0CEB" w:rsidP="00AA0CEB">
            <w:pPr>
              <w:tabs>
                <w:tab w:val="left" w:pos="946"/>
              </w:tabs>
              <w:rPr>
                <w:rFonts w:ascii="Porto Sans Bold" w:hAnsi="Porto Sans Bold" w:cs="PortoSans-Regular"/>
                <w:sz w:val="80"/>
                <w:szCs w:val="80"/>
              </w:rPr>
            </w:pPr>
          </w:p>
        </w:tc>
        <w:tc>
          <w:tcPr>
            <w:tcW w:w="5670" w:type="dxa"/>
            <w:gridSpan w:val="3"/>
            <w:tcMar>
              <w:top w:w="113" w:type="dxa"/>
              <w:left w:w="0" w:type="dxa"/>
              <w:right w:w="0" w:type="dxa"/>
            </w:tcMar>
          </w:tcPr>
          <w:p w14:paraId="2462CED2" w14:textId="7D9B7CD5" w:rsidR="00AA0CEB" w:rsidRPr="001F2147" w:rsidRDefault="00AA0CEB" w:rsidP="00AA0CEB">
            <w:pPr>
              <w:spacing w:line="312" w:lineRule="auto"/>
              <w:rPr>
                <w:rFonts w:ascii="Porto Sans Bold" w:hAnsi="Porto Sans Bold"/>
                <w:sz w:val="15"/>
                <w:szCs w:val="15"/>
              </w:rPr>
            </w:pPr>
            <w:r w:rsidRPr="001F2147">
              <w:rPr>
                <w:rFonts w:ascii="Porto Sans Bold" w:hAnsi="Porto Sans Bold"/>
                <w:sz w:val="15"/>
                <w:szCs w:val="15"/>
              </w:rPr>
              <w:t>MESTRADO</w:t>
            </w:r>
          </w:p>
          <w:p w14:paraId="7DA50817" w14:textId="77777777" w:rsidR="00AA0CEB" w:rsidRPr="001F2147" w:rsidRDefault="00AA0CEB" w:rsidP="00AA0CEB">
            <w:pPr>
              <w:spacing w:line="312" w:lineRule="auto"/>
              <w:rPr>
                <w:rFonts w:ascii="Porto Sans Bold" w:hAnsi="Porto Sans Bold"/>
                <w:sz w:val="15"/>
                <w:szCs w:val="15"/>
              </w:rPr>
            </w:pPr>
            <w:r>
              <w:rPr>
                <w:rFonts w:ascii="Porto Sans Light" w:hAnsi="Porto Sans Light"/>
                <w:sz w:val="15"/>
                <w:szCs w:val="15"/>
              </w:rPr>
              <w:t>ÁREA DE ESPECIALIZAÇÃO</w:t>
            </w:r>
          </w:p>
        </w:tc>
      </w:tr>
      <w:tr w:rsidR="00AA0CEB" w14:paraId="2FDFA326" w14:textId="77777777" w:rsidTr="00DB1C23">
        <w:trPr>
          <w:gridAfter w:val="1"/>
          <w:wAfter w:w="3119" w:type="dxa"/>
          <w:cantSplit/>
          <w:trHeight w:val="4920"/>
        </w:trPr>
        <w:tc>
          <w:tcPr>
            <w:tcW w:w="1701" w:type="dxa"/>
            <w:shd w:val="clear" w:color="auto" w:fill="FFFFFF" w:themeFill="background1"/>
            <w:tcMar>
              <w:left w:w="0" w:type="dxa"/>
              <w:right w:w="0" w:type="dxa"/>
            </w:tcMar>
            <w:textDirection w:val="btLr"/>
            <w:vAlign w:val="center"/>
          </w:tcPr>
          <w:p w14:paraId="570B7B97" w14:textId="77777777" w:rsidR="00260896" w:rsidRDefault="00260896" w:rsidP="00AA0CEB">
            <w:pPr>
              <w:spacing w:line="276" w:lineRule="auto"/>
              <w:rPr>
                <w:rFonts w:ascii="Porto Serif Light" w:hAnsi="Porto Serif Light"/>
              </w:rPr>
            </w:pPr>
          </w:p>
          <w:p w14:paraId="6E912FC3" w14:textId="77777777" w:rsidR="00AA0CEB" w:rsidRPr="00052351" w:rsidRDefault="00260896" w:rsidP="00AA0CEB">
            <w:pPr>
              <w:spacing w:line="276" w:lineRule="auto"/>
              <w:rPr>
                <w:rFonts w:ascii="Porto Serif Bold" w:hAnsi="Porto Serif Bold"/>
              </w:rPr>
            </w:pPr>
            <w:r>
              <w:rPr>
                <w:rFonts w:ascii="Porto Serif Light" w:hAnsi="Porto Serif Light"/>
              </w:rPr>
              <w:t>Márcia Pereira Pais</w:t>
            </w:r>
            <w:r w:rsidRPr="000658EA">
              <w:rPr>
                <w:rFonts w:ascii="Porto Serif Light" w:hAnsi="Porto Serif Light"/>
              </w:rPr>
              <w:t xml:space="preserve">. </w:t>
            </w:r>
            <w:r>
              <w:rPr>
                <w:rFonts w:ascii="Porto Serif" w:hAnsi="Porto Serif"/>
              </w:rPr>
              <w:t>Planeamento fiscal. A influência dos promotores na União Europeia.</w:t>
            </w:r>
          </w:p>
          <w:p w14:paraId="52E238DC" w14:textId="48A64701" w:rsidR="00AA0CEB" w:rsidRPr="00052351" w:rsidRDefault="00260896" w:rsidP="00CB219C">
            <w:pPr>
              <w:spacing w:line="312" w:lineRule="auto"/>
              <w:rPr>
                <w:rFonts w:ascii="Porto Serif Bold" w:hAnsi="Porto Serif Bold"/>
              </w:rPr>
            </w:pPr>
            <w:r>
              <w:rPr>
                <w:rFonts w:ascii="Porto Sans Light" w:hAnsi="Porto Sans Light"/>
              </w:rPr>
              <w:t>1</w:t>
            </w:r>
            <w:r w:rsidR="00AA0CEB">
              <w:rPr>
                <w:rFonts w:ascii="Porto Sans Light" w:hAnsi="Porto Sans Light"/>
              </w:rPr>
              <w:t>0</w:t>
            </w:r>
            <w:r w:rsidR="00AA0CEB" w:rsidRPr="000658EA">
              <w:rPr>
                <w:rFonts w:ascii="Porto Sans Light" w:hAnsi="Porto Sans Light"/>
              </w:rPr>
              <w:t>/</w:t>
            </w:r>
            <w:r>
              <w:rPr>
                <w:rFonts w:ascii="Porto Sans Bold" w:hAnsi="Porto Sans Bold"/>
              </w:rPr>
              <w:t>2019</w:t>
            </w:r>
          </w:p>
        </w:tc>
        <w:tc>
          <w:tcPr>
            <w:tcW w:w="1701" w:type="dxa"/>
            <w:gridSpan w:val="3"/>
            <w:tcMar>
              <w:left w:w="0" w:type="dxa"/>
              <w:right w:w="0" w:type="dxa"/>
            </w:tcMar>
          </w:tcPr>
          <w:p w14:paraId="4BAC34DA" w14:textId="77777777" w:rsidR="00AA0CEB" w:rsidRDefault="00AA0CEB" w:rsidP="00AA0CEB">
            <w:pPr>
              <w:rPr>
                <w:noProof/>
                <w:lang w:val="en-US"/>
              </w:rPr>
            </w:pPr>
          </w:p>
        </w:tc>
        <w:tc>
          <w:tcPr>
            <w:tcW w:w="6804" w:type="dxa"/>
            <w:gridSpan w:val="4"/>
            <w:tcMar>
              <w:left w:w="0" w:type="dxa"/>
              <w:right w:w="0" w:type="dxa"/>
            </w:tcMar>
          </w:tcPr>
          <w:p w14:paraId="28745C60" w14:textId="21FDD6F6" w:rsidR="00AA0CEB" w:rsidRPr="002406D0" w:rsidRDefault="00260896" w:rsidP="00260896">
            <w:pPr>
              <w:widowControl w:val="0"/>
              <w:suppressAutoHyphens/>
              <w:autoSpaceDE w:val="0"/>
              <w:autoSpaceDN w:val="0"/>
              <w:adjustRightInd w:val="0"/>
              <w:spacing w:line="288" w:lineRule="auto"/>
              <w:jc w:val="left"/>
              <w:textAlignment w:val="center"/>
              <w:rPr>
                <w:rFonts w:ascii="Porto Serif" w:hAnsi="Porto Serif" w:cs="PortoSerif-Regular"/>
                <w:sz w:val="48"/>
                <w:szCs w:val="48"/>
              </w:rPr>
            </w:pPr>
            <w:r>
              <w:rPr>
                <w:rFonts w:ascii="Porto Serif" w:hAnsi="Porto Serif" w:cs="PortoSerif-Regular"/>
                <w:color w:val="000000"/>
                <w:spacing w:val="-5"/>
                <w:sz w:val="48"/>
                <w:szCs w:val="48"/>
              </w:rPr>
              <w:t>Planeamento fiscal. A influência dos promotores na União Europeia</w:t>
            </w:r>
          </w:p>
          <w:p w14:paraId="130885CD" w14:textId="77777777" w:rsidR="00AA0CEB" w:rsidRPr="002406D0" w:rsidRDefault="00260896" w:rsidP="00AA0CEB">
            <w:pPr>
              <w:pStyle w:val="BasicParagraph"/>
              <w:suppressAutoHyphens/>
              <w:spacing w:line="312" w:lineRule="auto"/>
              <w:rPr>
                <w:rFonts w:ascii="Porto Serif Light" w:hAnsi="Porto Serif Light" w:cs="PortoSerif-Regular"/>
                <w:sz w:val="48"/>
                <w:szCs w:val="48"/>
                <w:lang w:val="pt-PT"/>
              </w:rPr>
            </w:pPr>
            <w:r>
              <w:rPr>
                <w:rFonts w:ascii="Porto Serif Light" w:hAnsi="Porto Serif Light" w:cs="PortoSerif-Light"/>
                <w:sz w:val="36"/>
                <w:szCs w:val="36"/>
                <w:lang w:val="pt-PT"/>
              </w:rPr>
              <w:t>Márcia Pereira Pais</w:t>
            </w:r>
          </w:p>
          <w:p w14:paraId="4901C26B" w14:textId="77777777" w:rsidR="00AA0CEB" w:rsidRDefault="00AA0CEB" w:rsidP="00AA0CEB">
            <w:pPr>
              <w:pStyle w:val="BasicParagraph"/>
              <w:suppressAutoHyphens/>
              <w:spacing w:line="720" w:lineRule="auto"/>
              <w:rPr>
                <w:rFonts w:ascii="PortoSerif-Light" w:hAnsi="PortoSerif-Light" w:cs="PortoSerif-Light"/>
                <w:sz w:val="36"/>
                <w:szCs w:val="36"/>
                <w:lang w:val="pt-PT"/>
              </w:rPr>
            </w:pPr>
          </w:p>
          <w:p w14:paraId="638C5E82" w14:textId="77777777" w:rsidR="00AA0CEB" w:rsidRDefault="00260896" w:rsidP="00AA0CEB">
            <w:pPr>
              <w:pStyle w:val="BasicParagraph"/>
              <w:jc w:val="both"/>
              <w:rPr>
                <w:rFonts w:ascii="PortoSans-Bold" w:hAnsi="PortoSans-Bold" w:cs="PortoSans-Bold"/>
                <w:b/>
                <w:bCs/>
                <w:caps/>
                <w:lang w:val="pt-PT"/>
              </w:rPr>
            </w:pPr>
            <w:r>
              <w:rPr>
                <w:rFonts w:ascii="Porto Sans Light" w:hAnsi="Porto Sans Light" w:cs="PortoSans-Light"/>
                <w:caps/>
                <w:lang w:val="pt-PT"/>
              </w:rPr>
              <w:t>10</w:t>
            </w:r>
            <w:r w:rsidR="00AA0CEB" w:rsidRPr="0045650E">
              <w:rPr>
                <w:rFonts w:ascii="Porto Sans Light" w:hAnsi="Porto Sans Light" w:cs="PortoSans-Light"/>
                <w:caps/>
                <w:lang w:val="pt-PT"/>
              </w:rPr>
              <w:t>/</w:t>
            </w:r>
            <w:r>
              <w:rPr>
                <w:rFonts w:ascii="Porto Sans Bold" w:hAnsi="Porto Sans Bold" w:cs="PortoSans-Bold"/>
                <w:bCs/>
                <w:caps/>
                <w:lang w:val="pt-PT"/>
              </w:rPr>
              <w:t>2019</w:t>
            </w:r>
          </w:p>
          <w:p w14:paraId="1B1280B0" w14:textId="2D6F46D8" w:rsidR="00AA0CEB" w:rsidRDefault="00AA0CEB" w:rsidP="00AA0CEB">
            <w:pPr>
              <w:rPr>
                <w:noProof/>
                <w:lang w:val="en-US"/>
              </w:rPr>
            </w:pPr>
          </w:p>
        </w:tc>
      </w:tr>
    </w:tbl>
    <w:p w14:paraId="3182C006" w14:textId="20FD9F57" w:rsidR="00AA0CEB" w:rsidRDefault="00AC2E3C">
      <w:pPr>
        <w:spacing w:line="259" w:lineRule="auto"/>
        <w:jc w:val="left"/>
        <w:rPr>
          <w:sz w:val="20"/>
          <w:szCs w:val="20"/>
        </w:rPr>
      </w:pPr>
      <w:r>
        <w:rPr>
          <w:noProof/>
          <w:lang w:eastAsia="pt-PT"/>
        </w:rPr>
        <w:drawing>
          <wp:anchor distT="0" distB="0" distL="114300" distR="114300" simplePos="0" relativeHeight="251663360" behindDoc="1" locked="0" layoutInCell="1" allowOverlap="1" wp14:anchorId="15FAF44C" wp14:editId="5E988A3B">
            <wp:simplePos x="0" y="0"/>
            <wp:positionH relativeFrom="margin">
              <wp:align>center</wp:align>
            </wp:positionH>
            <wp:positionV relativeFrom="paragraph">
              <wp:posOffset>6142355</wp:posOffset>
            </wp:positionV>
            <wp:extent cx="4501515" cy="2743200"/>
            <wp:effectExtent l="0" t="0" r="0" b="0"/>
            <wp:wrapNone/>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01515"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AA0CEB">
        <w:rPr>
          <w:sz w:val="20"/>
          <w:szCs w:val="20"/>
        </w:rPr>
        <w:br w:type="page"/>
      </w:r>
    </w:p>
    <w:tbl>
      <w:tblPr>
        <w:tblStyle w:val="Tabelacomgrelha"/>
        <w:tblpPr w:leftFromText="181" w:rightFromText="181" w:vertAnchor="page" w:horzAnchor="page" w:tblpX="1" w:tblpY="1"/>
        <w:tblW w:w="133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851"/>
        <w:gridCol w:w="284"/>
        <w:gridCol w:w="566"/>
        <w:gridCol w:w="1134"/>
        <w:gridCol w:w="567"/>
        <w:gridCol w:w="5070"/>
        <w:gridCol w:w="33"/>
        <w:gridCol w:w="3119"/>
      </w:tblGrid>
      <w:tr w:rsidR="00AA0CEB" w14:paraId="07915680" w14:textId="77777777" w:rsidTr="00260896">
        <w:trPr>
          <w:gridAfter w:val="2"/>
          <w:wAfter w:w="3152" w:type="dxa"/>
          <w:trHeight w:hRule="exact" w:val="1418"/>
        </w:trPr>
        <w:tc>
          <w:tcPr>
            <w:tcW w:w="1701" w:type="dxa"/>
            <w:vMerge w:val="restart"/>
            <w:shd w:val="clear" w:color="auto" w:fill="FFFFFF" w:themeFill="background1"/>
            <w:tcMar>
              <w:left w:w="0" w:type="dxa"/>
              <w:right w:w="0" w:type="dxa"/>
            </w:tcMar>
            <w:textDirection w:val="btLr"/>
            <w:vAlign w:val="center"/>
          </w:tcPr>
          <w:p w14:paraId="000D6A25" w14:textId="77777777" w:rsidR="00AA0CEB" w:rsidRDefault="00AA0CEB" w:rsidP="00CB219C">
            <w:pPr>
              <w:ind w:left="113" w:right="113"/>
            </w:pPr>
          </w:p>
        </w:tc>
        <w:tc>
          <w:tcPr>
            <w:tcW w:w="851" w:type="dxa"/>
          </w:tcPr>
          <w:p w14:paraId="1DADB741" w14:textId="77777777" w:rsidR="00AA0CEB" w:rsidRPr="00260896" w:rsidRDefault="00AA0CEB" w:rsidP="00260896"/>
        </w:tc>
        <w:tc>
          <w:tcPr>
            <w:tcW w:w="284" w:type="dxa"/>
            <w:tcBorders>
              <w:bottom w:val="single" w:sz="4" w:space="0" w:color="auto"/>
            </w:tcBorders>
          </w:tcPr>
          <w:p w14:paraId="2C5BF9BB" w14:textId="77777777" w:rsidR="00AA0CEB" w:rsidRDefault="00AA0CEB" w:rsidP="00CB219C"/>
        </w:tc>
        <w:tc>
          <w:tcPr>
            <w:tcW w:w="7337" w:type="dxa"/>
            <w:gridSpan w:val="4"/>
          </w:tcPr>
          <w:p w14:paraId="5F883620" w14:textId="77777777" w:rsidR="00AA0CEB" w:rsidRDefault="00AA0CEB" w:rsidP="00CB219C">
            <w:r>
              <w:rPr>
                <w:noProof/>
                <w:lang w:eastAsia="pt-PT"/>
              </w:rPr>
              <w:drawing>
                <wp:anchor distT="0" distB="0" distL="114300" distR="114300" simplePos="0" relativeHeight="251665408" behindDoc="1" locked="0" layoutInCell="1" allowOverlap="1" wp14:anchorId="7849C0A4" wp14:editId="4070423F">
                  <wp:simplePos x="0" y="0"/>
                  <wp:positionH relativeFrom="column">
                    <wp:posOffset>3601237</wp:posOffset>
                  </wp:positionH>
                  <wp:positionV relativeFrom="page">
                    <wp:posOffset>540385</wp:posOffset>
                  </wp:positionV>
                  <wp:extent cx="1631315" cy="358775"/>
                  <wp:effectExtent l="0" t="0" r="0" b="0"/>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31315" cy="358775"/>
                          </a:xfrm>
                          <a:prstGeom prst="rect">
                            <a:avLst/>
                          </a:prstGeom>
                          <a:noFill/>
                          <a:ln>
                            <a:noFill/>
                          </a:ln>
                        </pic:spPr>
                      </pic:pic>
                    </a:graphicData>
                  </a:graphic>
                </wp:anchor>
              </w:drawing>
            </w:r>
          </w:p>
        </w:tc>
      </w:tr>
      <w:tr w:rsidR="00AA0CEB" w14:paraId="17E183EC" w14:textId="77777777" w:rsidTr="00260896">
        <w:trPr>
          <w:gridAfter w:val="2"/>
          <w:wAfter w:w="3152" w:type="dxa"/>
          <w:trHeight w:hRule="exact" w:val="1985"/>
        </w:trPr>
        <w:tc>
          <w:tcPr>
            <w:tcW w:w="1701" w:type="dxa"/>
            <w:vMerge/>
            <w:shd w:val="clear" w:color="auto" w:fill="FFFFFF" w:themeFill="background1"/>
            <w:tcMar>
              <w:left w:w="0" w:type="dxa"/>
              <w:right w:w="0" w:type="dxa"/>
            </w:tcMar>
            <w:textDirection w:val="btLr"/>
            <w:vAlign w:val="center"/>
          </w:tcPr>
          <w:p w14:paraId="6DB01D0D" w14:textId="77777777" w:rsidR="00AA0CEB" w:rsidRDefault="00AA0CEB" w:rsidP="00CB219C">
            <w:pPr>
              <w:ind w:left="113" w:right="113"/>
            </w:pPr>
          </w:p>
        </w:tc>
        <w:tc>
          <w:tcPr>
            <w:tcW w:w="851" w:type="dxa"/>
          </w:tcPr>
          <w:p w14:paraId="1857708A" w14:textId="77777777" w:rsidR="00AA0CEB" w:rsidRDefault="00AA0CEB" w:rsidP="00CB219C">
            <w:pPr>
              <w:rPr>
                <w:noProof/>
                <w:lang w:val="en-US"/>
              </w:rPr>
            </w:pPr>
          </w:p>
          <w:p w14:paraId="6D851880" w14:textId="77777777" w:rsidR="00AA0CEB" w:rsidRPr="008A0821" w:rsidRDefault="00AA0CEB" w:rsidP="00CB219C">
            <w:pPr>
              <w:rPr>
                <w:lang w:val="en-US"/>
              </w:rPr>
            </w:pPr>
          </w:p>
          <w:p w14:paraId="2609D373" w14:textId="77777777" w:rsidR="00AA0CEB" w:rsidRPr="008A0821" w:rsidRDefault="00AA0CEB" w:rsidP="00CB219C">
            <w:pPr>
              <w:rPr>
                <w:lang w:val="en-US"/>
              </w:rPr>
            </w:pPr>
          </w:p>
          <w:p w14:paraId="62019A73" w14:textId="77777777" w:rsidR="00AA0CEB" w:rsidRDefault="00AA0CEB" w:rsidP="00CB219C">
            <w:pPr>
              <w:rPr>
                <w:lang w:val="en-US"/>
              </w:rPr>
            </w:pPr>
          </w:p>
          <w:p w14:paraId="728F060A" w14:textId="77777777" w:rsidR="00AA0CEB" w:rsidRPr="008A0821" w:rsidRDefault="00AA0CEB" w:rsidP="00CB219C">
            <w:pPr>
              <w:rPr>
                <w:lang w:val="en-US"/>
              </w:rPr>
            </w:pPr>
          </w:p>
        </w:tc>
        <w:tc>
          <w:tcPr>
            <w:tcW w:w="7621" w:type="dxa"/>
            <w:gridSpan w:val="5"/>
            <w:tcMar>
              <w:top w:w="85" w:type="dxa"/>
              <w:left w:w="0" w:type="dxa"/>
              <w:right w:w="0" w:type="dxa"/>
            </w:tcMar>
          </w:tcPr>
          <w:p w14:paraId="73E7ACC9" w14:textId="77777777" w:rsidR="00AA0CEB" w:rsidRPr="00AA0CEB" w:rsidRDefault="00AA0CEB" w:rsidP="00CB219C">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instituto</w:t>
            </w:r>
          </w:p>
          <w:p w14:paraId="19DC7E4D" w14:textId="77777777" w:rsidR="00AA0CEB" w:rsidRPr="00AA0CEB" w:rsidRDefault="00AA0CEB" w:rsidP="00CB219C">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superior</w:t>
            </w:r>
          </w:p>
          <w:p w14:paraId="3AE61D60" w14:textId="77777777" w:rsidR="00AA0CEB" w:rsidRPr="00AA0CEB" w:rsidRDefault="00AA0CEB" w:rsidP="00CB219C">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dE contabilidade</w:t>
            </w:r>
          </w:p>
          <w:p w14:paraId="2901B7B4" w14:textId="77777777" w:rsidR="00AA0CEB" w:rsidRPr="00AA0CEB" w:rsidRDefault="00AA0CEB" w:rsidP="00CB219C">
            <w:pPr>
              <w:widowControl w:val="0"/>
              <w:autoSpaceDE w:val="0"/>
              <w:autoSpaceDN w:val="0"/>
              <w:adjustRightInd w:val="0"/>
              <w:spacing w:line="288" w:lineRule="auto"/>
              <w:textAlignment w:val="center"/>
              <w:rPr>
                <w:rFonts w:ascii="Porto Sans Bold" w:hAnsi="Porto Sans Bold" w:cs="PortoSans-Bold"/>
                <w:bCs/>
                <w:caps/>
                <w:color w:val="000000"/>
                <w:sz w:val="16"/>
                <w:szCs w:val="16"/>
              </w:rPr>
            </w:pPr>
            <w:r w:rsidRPr="00AA0CEB">
              <w:rPr>
                <w:rFonts w:ascii="Porto Sans Bold" w:hAnsi="Porto Sans Bold" w:cs="PortoSans-Bold"/>
                <w:bCs/>
                <w:caps/>
                <w:color w:val="000000"/>
                <w:sz w:val="16"/>
                <w:szCs w:val="16"/>
              </w:rPr>
              <w:t>e administração</w:t>
            </w:r>
          </w:p>
          <w:p w14:paraId="41F14756" w14:textId="77777777" w:rsidR="00AA0CEB" w:rsidRPr="00E829AA" w:rsidRDefault="00AA0CEB" w:rsidP="00CB219C">
            <w:pPr>
              <w:spacing w:line="276" w:lineRule="auto"/>
              <w:rPr>
                <w:rFonts w:ascii="Porto Sans Bold" w:hAnsi="Porto Sans Bold" w:cs="PortoSans-Bold"/>
                <w:bCs/>
                <w:caps/>
                <w:color w:val="000000"/>
                <w:sz w:val="16"/>
                <w:szCs w:val="16"/>
                <w:lang w:val="en-GB"/>
              </w:rPr>
            </w:pPr>
            <w:r w:rsidRPr="00E829AA">
              <w:rPr>
                <w:rFonts w:ascii="Porto Sans Bold" w:hAnsi="Porto Sans Bold" w:cs="PortoSans-Bold"/>
                <w:bCs/>
                <w:caps/>
                <w:color w:val="000000"/>
                <w:sz w:val="16"/>
                <w:szCs w:val="16"/>
                <w:lang w:val="en-GB"/>
              </w:rPr>
              <w:t>do porto</w:t>
            </w:r>
          </w:p>
          <w:p w14:paraId="604A8B00" w14:textId="77777777" w:rsidR="00AA0CEB" w:rsidRPr="008A0821" w:rsidRDefault="00AA0CEB" w:rsidP="00CB219C">
            <w:pPr>
              <w:spacing w:line="276" w:lineRule="auto"/>
              <w:rPr>
                <w:rFonts w:ascii="Porto Sans Bold" w:hAnsi="Porto Sans Bold"/>
                <w:sz w:val="16"/>
                <w:szCs w:val="16"/>
              </w:rPr>
            </w:pPr>
            <w:r w:rsidRPr="008A0821">
              <w:rPr>
                <w:rFonts w:ascii="Porto Sans Light" w:hAnsi="Porto Sans Light"/>
                <w:sz w:val="16"/>
                <w:szCs w:val="16"/>
              </w:rPr>
              <w:t>POLITÉCNICO</w:t>
            </w:r>
          </w:p>
          <w:p w14:paraId="26C37A42" w14:textId="77777777" w:rsidR="00AA0CEB" w:rsidRDefault="00AA0CEB" w:rsidP="00CB219C">
            <w:pPr>
              <w:rPr>
                <w:rFonts w:ascii="Porto Sans Light" w:hAnsi="Porto Sans Light"/>
                <w:sz w:val="16"/>
                <w:szCs w:val="16"/>
              </w:rPr>
            </w:pPr>
            <w:r w:rsidRPr="008A0821">
              <w:rPr>
                <w:rFonts w:ascii="Porto Sans Light" w:hAnsi="Porto Sans Light"/>
                <w:sz w:val="16"/>
                <w:szCs w:val="16"/>
              </w:rPr>
              <w:t>DO PORTO</w:t>
            </w:r>
          </w:p>
          <w:p w14:paraId="34360819" w14:textId="77777777" w:rsidR="00AA0CEB" w:rsidRDefault="00AA0CEB" w:rsidP="00CB219C">
            <w:pPr>
              <w:rPr>
                <w:noProof/>
                <w:lang w:val="en-US"/>
              </w:rPr>
            </w:pPr>
          </w:p>
        </w:tc>
      </w:tr>
      <w:tr w:rsidR="00AA0CEB" w14:paraId="0739D1FA" w14:textId="77777777" w:rsidTr="00260896">
        <w:trPr>
          <w:trHeight w:hRule="exact" w:val="170"/>
        </w:trPr>
        <w:tc>
          <w:tcPr>
            <w:tcW w:w="1701" w:type="dxa"/>
            <w:vMerge w:val="restart"/>
            <w:shd w:val="clear" w:color="auto" w:fill="FFFFFF" w:themeFill="background1"/>
            <w:tcMar>
              <w:left w:w="0" w:type="dxa"/>
              <w:right w:w="0" w:type="dxa"/>
            </w:tcMar>
            <w:textDirection w:val="btLr"/>
            <w:vAlign w:val="center"/>
          </w:tcPr>
          <w:p w14:paraId="418EAA3C" w14:textId="77777777" w:rsidR="00AA0CEB" w:rsidRDefault="00AA0CEB" w:rsidP="00CB219C">
            <w:pPr>
              <w:ind w:left="113" w:right="113"/>
            </w:pPr>
          </w:p>
        </w:tc>
        <w:tc>
          <w:tcPr>
            <w:tcW w:w="1701" w:type="dxa"/>
            <w:gridSpan w:val="3"/>
            <w:vMerge w:val="restart"/>
          </w:tcPr>
          <w:p w14:paraId="19258DCD" w14:textId="77777777" w:rsidR="00AA0CEB" w:rsidRPr="001F2147" w:rsidRDefault="00AA0CEB" w:rsidP="00CB219C">
            <w:pPr>
              <w:rPr>
                <w:lang w:val="en-US"/>
              </w:rPr>
            </w:pPr>
          </w:p>
          <w:p w14:paraId="50BDA852" w14:textId="77777777" w:rsidR="00AA0CEB" w:rsidRPr="001F2147" w:rsidRDefault="00AA0CEB" w:rsidP="00CB219C">
            <w:pPr>
              <w:rPr>
                <w:lang w:val="en-US"/>
              </w:rPr>
            </w:pPr>
          </w:p>
          <w:p w14:paraId="16EF2A22" w14:textId="77777777" w:rsidR="00AA0CEB" w:rsidRPr="001F2147" w:rsidRDefault="00AA0CEB" w:rsidP="00CB219C">
            <w:pPr>
              <w:rPr>
                <w:lang w:val="en-US"/>
              </w:rPr>
            </w:pPr>
          </w:p>
          <w:p w14:paraId="703013BE" w14:textId="77777777" w:rsidR="00AA0CEB" w:rsidRDefault="00AA0CEB" w:rsidP="00CB219C">
            <w:pPr>
              <w:rPr>
                <w:lang w:val="en-US"/>
              </w:rPr>
            </w:pPr>
          </w:p>
          <w:p w14:paraId="7F726578" w14:textId="77777777" w:rsidR="00AA0CEB" w:rsidRPr="001F2147" w:rsidRDefault="00AA0CEB" w:rsidP="00CB219C">
            <w:pPr>
              <w:jc w:val="right"/>
              <w:rPr>
                <w:lang w:val="en-US"/>
              </w:rPr>
            </w:pPr>
          </w:p>
        </w:tc>
        <w:tc>
          <w:tcPr>
            <w:tcW w:w="1134" w:type="dxa"/>
            <w:vMerge w:val="restart"/>
            <w:tcMar>
              <w:left w:w="0" w:type="dxa"/>
              <w:right w:w="0" w:type="dxa"/>
            </w:tcMar>
          </w:tcPr>
          <w:p w14:paraId="62AB99C3" w14:textId="77777777" w:rsidR="00AA0CEB" w:rsidRPr="001F2147" w:rsidRDefault="00AA0CEB" w:rsidP="00CB219C">
            <w:pPr>
              <w:tabs>
                <w:tab w:val="left" w:pos="946"/>
              </w:tabs>
              <w:rPr>
                <w:rFonts w:ascii="Porto Sans Bold" w:hAnsi="Porto Sans Bold"/>
                <w:lang w:val="en-US"/>
              </w:rPr>
            </w:pPr>
            <w:r w:rsidRPr="001F2147">
              <w:rPr>
                <w:rFonts w:ascii="Porto Sans Bold" w:hAnsi="Porto Sans Bold" w:cs="PortoSans-Regular"/>
                <w:sz w:val="80"/>
                <w:szCs w:val="80"/>
              </w:rPr>
              <w:t>M</w:t>
            </w:r>
          </w:p>
        </w:tc>
        <w:tc>
          <w:tcPr>
            <w:tcW w:w="567" w:type="dxa"/>
            <w:shd w:val="clear" w:color="auto" w:fill="auto"/>
          </w:tcPr>
          <w:p w14:paraId="6C36C0B4" w14:textId="77777777" w:rsidR="00AA0CEB" w:rsidRDefault="00AA0CEB" w:rsidP="00CB219C">
            <w:pPr>
              <w:rPr>
                <w:noProof/>
                <w:lang w:val="en-US"/>
              </w:rPr>
            </w:pPr>
          </w:p>
        </w:tc>
        <w:tc>
          <w:tcPr>
            <w:tcW w:w="8222" w:type="dxa"/>
            <w:gridSpan w:val="3"/>
          </w:tcPr>
          <w:p w14:paraId="0B8BA4B1" w14:textId="77777777" w:rsidR="00AA0CEB" w:rsidRDefault="00AA0CEB" w:rsidP="00CB219C">
            <w:pPr>
              <w:rPr>
                <w:noProof/>
                <w:lang w:val="en-US"/>
              </w:rPr>
            </w:pPr>
          </w:p>
        </w:tc>
      </w:tr>
      <w:tr w:rsidR="00AA0CEB" w:rsidRPr="001F2147" w14:paraId="4096D97B" w14:textId="77777777" w:rsidTr="00260896">
        <w:trPr>
          <w:gridAfter w:val="1"/>
          <w:wAfter w:w="3119" w:type="dxa"/>
          <w:trHeight w:hRule="exact" w:val="1758"/>
        </w:trPr>
        <w:tc>
          <w:tcPr>
            <w:tcW w:w="1701" w:type="dxa"/>
            <w:vMerge/>
            <w:shd w:val="clear" w:color="auto" w:fill="FFFFFF" w:themeFill="background1"/>
            <w:tcMar>
              <w:left w:w="0" w:type="dxa"/>
              <w:right w:w="0" w:type="dxa"/>
            </w:tcMar>
            <w:textDirection w:val="btLr"/>
            <w:vAlign w:val="center"/>
          </w:tcPr>
          <w:p w14:paraId="503915B9" w14:textId="77777777" w:rsidR="00AA0CEB" w:rsidRDefault="00AA0CEB" w:rsidP="00CB219C">
            <w:pPr>
              <w:ind w:left="113" w:right="113"/>
            </w:pPr>
          </w:p>
        </w:tc>
        <w:tc>
          <w:tcPr>
            <w:tcW w:w="1701" w:type="dxa"/>
            <w:gridSpan w:val="3"/>
            <w:vMerge/>
          </w:tcPr>
          <w:p w14:paraId="390332FF" w14:textId="77777777" w:rsidR="00AA0CEB" w:rsidRDefault="00AA0CEB" w:rsidP="00CB219C">
            <w:pPr>
              <w:rPr>
                <w:noProof/>
                <w:lang w:val="en-US"/>
              </w:rPr>
            </w:pPr>
          </w:p>
        </w:tc>
        <w:tc>
          <w:tcPr>
            <w:tcW w:w="1134" w:type="dxa"/>
            <w:vMerge/>
            <w:tcMar>
              <w:left w:w="0" w:type="dxa"/>
              <w:right w:w="0" w:type="dxa"/>
            </w:tcMar>
          </w:tcPr>
          <w:p w14:paraId="4AC843D7" w14:textId="77777777" w:rsidR="00AA0CEB" w:rsidRPr="001F2147" w:rsidRDefault="00AA0CEB" w:rsidP="00CB219C">
            <w:pPr>
              <w:tabs>
                <w:tab w:val="left" w:pos="946"/>
              </w:tabs>
              <w:rPr>
                <w:rFonts w:ascii="Porto Sans Bold" w:hAnsi="Porto Sans Bold" w:cs="PortoSans-Regular"/>
                <w:sz w:val="80"/>
                <w:szCs w:val="80"/>
              </w:rPr>
            </w:pPr>
          </w:p>
        </w:tc>
        <w:tc>
          <w:tcPr>
            <w:tcW w:w="5670" w:type="dxa"/>
            <w:gridSpan w:val="3"/>
            <w:tcMar>
              <w:top w:w="113" w:type="dxa"/>
              <w:left w:w="0" w:type="dxa"/>
              <w:right w:w="0" w:type="dxa"/>
            </w:tcMar>
          </w:tcPr>
          <w:p w14:paraId="7FDF7BD3" w14:textId="77777777" w:rsidR="00AA0CEB" w:rsidRPr="001F2147" w:rsidRDefault="00AA0CEB" w:rsidP="00CB219C">
            <w:pPr>
              <w:spacing w:line="312" w:lineRule="auto"/>
              <w:rPr>
                <w:rFonts w:ascii="Porto Sans Bold" w:hAnsi="Porto Sans Bold"/>
                <w:sz w:val="15"/>
                <w:szCs w:val="15"/>
              </w:rPr>
            </w:pPr>
            <w:r w:rsidRPr="001F2147">
              <w:rPr>
                <w:rFonts w:ascii="Porto Sans Bold" w:hAnsi="Porto Sans Bold"/>
                <w:sz w:val="15"/>
                <w:szCs w:val="15"/>
              </w:rPr>
              <w:t>MESTRADO</w:t>
            </w:r>
          </w:p>
          <w:p w14:paraId="3B9E3CFF" w14:textId="77777777" w:rsidR="00AA0CEB" w:rsidRPr="001F2147" w:rsidRDefault="00AA0CEB" w:rsidP="00CB219C">
            <w:pPr>
              <w:spacing w:line="312" w:lineRule="auto"/>
              <w:rPr>
                <w:rFonts w:ascii="Porto Sans Bold" w:hAnsi="Porto Sans Bold"/>
                <w:sz w:val="15"/>
                <w:szCs w:val="15"/>
              </w:rPr>
            </w:pPr>
            <w:r>
              <w:rPr>
                <w:rFonts w:ascii="Porto Sans Light" w:hAnsi="Porto Sans Light"/>
                <w:sz w:val="15"/>
                <w:szCs w:val="15"/>
              </w:rPr>
              <w:t>ÁREA DE ESPECIALIZAÇÃO</w:t>
            </w:r>
          </w:p>
        </w:tc>
      </w:tr>
      <w:tr w:rsidR="00AA0CEB" w:rsidRPr="00AA0CEB" w14:paraId="57454B8D" w14:textId="77777777" w:rsidTr="00260896">
        <w:trPr>
          <w:gridAfter w:val="1"/>
          <w:wAfter w:w="3119" w:type="dxa"/>
          <w:cantSplit/>
          <w:trHeight w:val="4920"/>
        </w:trPr>
        <w:tc>
          <w:tcPr>
            <w:tcW w:w="1701" w:type="dxa"/>
            <w:shd w:val="clear" w:color="auto" w:fill="FFFFFF" w:themeFill="background1"/>
            <w:tcMar>
              <w:left w:w="0" w:type="dxa"/>
              <w:right w:w="0" w:type="dxa"/>
            </w:tcMar>
            <w:textDirection w:val="btLr"/>
            <w:vAlign w:val="center"/>
          </w:tcPr>
          <w:p w14:paraId="76220B2A" w14:textId="77777777" w:rsidR="00260896" w:rsidRDefault="00260896" w:rsidP="00260896">
            <w:pPr>
              <w:spacing w:line="276" w:lineRule="auto"/>
              <w:rPr>
                <w:rFonts w:ascii="Porto Serif" w:hAnsi="Porto Serif"/>
              </w:rPr>
            </w:pPr>
          </w:p>
          <w:p w14:paraId="13132F0A" w14:textId="77777777" w:rsidR="00AA0CEB" w:rsidRPr="00052351" w:rsidRDefault="00260896" w:rsidP="00CB219C">
            <w:pPr>
              <w:spacing w:line="276" w:lineRule="auto"/>
              <w:rPr>
                <w:rFonts w:ascii="Porto Serif Bold" w:hAnsi="Porto Serif Bold"/>
              </w:rPr>
            </w:pPr>
            <w:r>
              <w:rPr>
                <w:rFonts w:ascii="Porto Serif Light" w:hAnsi="Porto Serif Light"/>
              </w:rPr>
              <w:t>Márcia Pereira Pais</w:t>
            </w:r>
            <w:r w:rsidRPr="000658EA">
              <w:rPr>
                <w:rFonts w:ascii="Porto Serif Light" w:hAnsi="Porto Serif Light"/>
              </w:rPr>
              <w:t xml:space="preserve">. </w:t>
            </w:r>
            <w:r>
              <w:rPr>
                <w:rFonts w:ascii="Porto Serif" w:hAnsi="Porto Serif"/>
              </w:rPr>
              <w:t>Planeamento fiscal. A influência dos promotores na União Europeia.</w:t>
            </w:r>
          </w:p>
          <w:p w14:paraId="620051F2" w14:textId="77777777" w:rsidR="00AA0CEB" w:rsidRPr="00052351" w:rsidRDefault="00260896" w:rsidP="00CB219C">
            <w:pPr>
              <w:spacing w:line="312" w:lineRule="auto"/>
              <w:rPr>
                <w:rFonts w:ascii="Porto Serif Bold" w:hAnsi="Porto Serif Bold"/>
              </w:rPr>
            </w:pPr>
            <w:r>
              <w:rPr>
                <w:noProof/>
                <w:lang w:eastAsia="pt-PT"/>
              </w:rPr>
              <w:drawing>
                <wp:anchor distT="0" distB="0" distL="114300" distR="114300" simplePos="0" relativeHeight="251666432" behindDoc="1" locked="0" layoutInCell="1" allowOverlap="1" wp14:anchorId="323038F3" wp14:editId="7F05A0E9">
                  <wp:simplePos x="0" y="0"/>
                  <wp:positionH relativeFrom="leftMargin">
                    <wp:posOffset>1410335</wp:posOffset>
                  </wp:positionH>
                  <wp:positionV relativeFrom="line">
                    <wp:posOffset>3288665</wp:posOffset>
                  </wp:positionV>
                  <wp:extent cx="4501515" cy="2743200"/>
                  <wp:effectExtent l="0" t="0" r="0" b="0"/>
                  <wp:wrapNone/>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01515"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Porto Sans Light" w:hAnsi="Porto Sans Light"/>
              </w:rPr>
              <w:t>1</w:t>
            </w:r>
            <w:r w:rsidR="00AA0CEB">
              <w:rPr>
                <w:rFonts w:ascii="Porto Sans Light" w:hAnsi="Porto Sans Light"/>
              </w:rPr>
              <w:t>0</w:t>
            </w:r>
            <w:r w:rsidR="00AA0CEB" w:rsidRPr="000658EA">
              <w:rPr>
                <w:rFonts w:ascii="Porto Sans Light" w:hAnsi="Porto Sans Light"/>
              </w:rPr>
              <w:t>/</w:t>
            </w:r>
            <w:r>
              <w:rPr>
                <w:rFonts w:ascii="Porto Sans Bold" w:hAnsi="Porto Sans Bold"/>
              </w:rPr>
              <w:t>2019</w:t>
            </w:r>
          </w:p>
        </w:tc>
        <w:tc>
          <w:tcPr>
            <w:tcW w:w="1701" w:type="dxa"/>
            <w:gridSpan w:val="3"/>
            <w:tcMar>
              <w:left w:w="0" w:type="dxa"/>
              <w:right w:w="0" w:type="dxa"/>
            </w:tcMar>
          </w:tcPr>
          <w:p w14:paraId="41549D69" w14:textId="77777777" w:rsidR="00AA0CEB" w:rsidRDefault="00AA0CEB" w:rsidP="00CB219C">
            <w:pPr>
              <w:rPr>
                <w:noProof/>
                <w:lang w:val="en-US"/>
              </w:rPr>
            </w:pPr>
          </w:p>
        </w:tc>
        <w:tc>
          <w:tcPr>
            <w:tcW w:w="6804" w:type="dxa"/>
            <w:gridSpan w:val="4"/>
            <w:tcMar>
              <w:left w:w="0" w:type="dxa"/>
              <w:right w:w="0" w:type="dxa"/>
            </w:tcMar>
          </w:tcPr>
          <w:p w14:paraId="66279F95" w14:textId="77777777" w:rsidR="00260896" w:rsidRPr="00260896" w:rsidRDefault="00260896" w:rsidP="00260896">
            <w:pPr>
              <w:widowControl w:val="0"/>
              <w:suppressAutoHyphens/>
              <w:autoSpaceDE w:val="0"/>
              <w:autoSpaceDN w:val="0"/>
              <w:adjustRightInd w:val="0"/>
              <w:spacing w:line="288" w:lineRule="auto"/>
              <w:jc w:val="left"/>
              <w:textAlignment w:val="center"/>
              <w:rPr>
                <w:rFonts w:ascii="Porto Serif" w:hAnsi="Porto Serif" w:cs="PortoSerif-Regular"/>
                <w:color w:val="000000"/>
                <w:spacing w:val="-5"/>
                <w:sz w:val="48"/>
                <w:szCs w:val="48"/>
              </w:rPr>
            </w:pPr>
            <w:r>
              <w:rPr>
                <w:rFonts w:ascii="Porto Serif" w:hAnsi="Porto Serif" w:cs="PortoSerif-Regular"/>
                <w:color w:val="000000"/>
                <w:spacing w:val="-5"/>
                <w:sz w:val="48"/>
                <w:szCs w:val="48"/>
              </w:rPr>
              <w:t>Planeamento fiscal. A influência dos promotores na União Europeia</w:t>
            </w:r>
          </w:p>
          <w:p w14:paraId="1921FA30" w14:textId="77777777" w:rsidR="00260896" w:rsidRPr="002406D0" w:rsidRDefault="00260896" w:rsidP="00260896">
            <w:pPr>
              <w:pStyle w:val="BasicParagraph"/>
              <w:suppressAutoHyphens/>
              <w:spacing w:line="312" w:lineRule="auto"/>
              <w:rPr>
                <w:rFonts w:ascii="Porto Serif Light" w:hAnsi="Porto Serif Light" w:cs="PortoSerif-Regular"/>
                <w:sz w:val="48"/>
                <w:szCs w:val="48"/>
                <w:lang w:val="pt-PT"/>
              </w:rPr>
            </w:pPr>
            <w:r>
              <w:rPr>
                <w:rFonts w:ascii="Porto Serif Light" w:hAnsi="Porto Serif Light" w:cs="PortoSerif-Light"/>
                <w:sz w:val="36"/>
                <w:szCs w:val="36"/>
                <w:lang w:val="pt-PT"/>
              </w:rPr>
              <w:t>Márcia Pereira Pais</w:t>
            </w:r>
          </w:p>
          <w:p w14:paraId="4787BBDC" w14:textId="77777777" w:rsidR="00AA0CEB" w:rsidRDefault="00AA0CEB" w:rsidP="00AA0CEB">
            <w:pPr>
              <w:spacing w:line="240" w:lineRule="auto"/>
              <w:jc w:val="right"/>
              <w:rPr>
                <w:rFonts w:cs="Times New Roman"/>
                <w:b/>
              </w:rPr>
            </w:pPr>
          </w:p>
          <w:p w14:paraId="3D3EB825" w14:textId="77777777" w:rsidR="00AA0CEB" w:rsidRDefault="00AA0CEB" w:rsidP="00AA0CEB">
            <w:pPr>
              <w:spacing w:line="240" w:lineRule="auto"/>
              <w:jc w:val="right"/>
              <w:rPr>
                <w:rFonts w:cs="Times New Roman"/>
                <w:b/>
              </w:rPr>
            </w:pPr>
          </w:p>
          <w:p w14:paraId="2A2B3963" w14:textId="77777777" w:rsidR="00AA0CEB" w:rsidRPr="00AA0CEB" w:rsidRDefault="00AA0CEB" w:rsidP="00260896">
            <w:pPr>
              <w:spacing w:line="240" w:lineRule="auto"/>
              <w:jc w:val="left"/>
              <w:rPr>
                <w:rFonts w:cs="Times New Roman"/>
                <w:b/>
              </w:rPr>
            </w:pPr>
            <w:r w:rsidRPr="00AA0CEB">
              <w:rPr>
                <w:rFonts w:ascii="Porto Serif" w:hAnsi="Porto Serif" w:cs="Times New Roman"/>
                <w:b/>
              </w:rPr>
              <w:t>Dissertação de Mestrado</w:t>
            </w:r>
            <w:r w:rsidR="00260896">
              <w:rPr>
                <w:rFonts w:ascii="Porto Serif" w:hAnsi="Porto Serif" w:cs="Times New Roman"/>
                <w:b/>
              </w:rPr>
              <w:t xml:space="preserve"> </w:t>
            </w:r>
            <w:r w:rsidRPr="00AA0CEB">
              <w:rPr>
                <w:rFonts w:ascii="Porto Serif" w:hAnsi="Porto Serif" w:cs="Times New Roman"/>
                <w:b/>
              </w:rPr>
              <w:t>a</w:t>
            </w:r>
            <w:r w:rsidR="00260896">
              <w:rPr>
                <w:rFonts w:ascii="Porto Serif" w:hAnsi="Porto Serif" w:cs="Times New Roman"/>
                <w:b/>
              </w:rPr>
              <w:t>presentada</w:t>
            </w:r>
            <w:r w:rsidRPr="00AA0CEB">
              <w:rPr>
                <w:rFonts w:ascii="Porto Serif" w:hAnsi="Porto Serif" w:cs="Times New Roman"/>
                <w:b/>
              </w:rPr>
              <w:t xml:space="preserve"> ao Instituto Superior de Contabilidade e Administração do Porto para a obtenção do grau de Mestre em </w:t>
            </w:r>
            <w:r w:rsidR="00260896">
              <w:rPr>
                <w:rFonts w:ascii="Porto Serif" w:hAnsi="Porto Serif" w:cs="Times New Roman"/>
                <w:b/>
              </w:rPr>
              <w:t>Auditoria</w:t>
            </w:r>
            <w:r w:rsidRPr="00AA0CEB">
              <w:rPr>
                <w:rFonts w:ascii="Porto Serif" w:hAnsi="Porto Serif" w:cs="Times New Roman"/>
                <w:b/>
              </w:rPr>
              <w:t xml:space="preserve">, sob </w:t>
            </w:r>
            <w:r w:rsidR="00260896">
              <w:rPr>
                <w:rFonts w:ascii="Porto Serif" w:hAnsi="Porto Serif" w:cs="Times New Roman"/>
                <w:b/>
              </w:rPr>
              <w:t xml:space="preserve">a </w:t>
            </w:r>
            <w:proofErr w:type="spellStart"/>
            <w:r w:rsidR="00260896">
              <w:rPr>
                <w:rFonts w:ascii="Porto Serif" w:hAnsi="Porto Serif" w:cs="Times New Roman"/>
                <w:b/>
              </w:rPr>
              <w:t>co-orientação</w:t>
            </w:r>
            <w:proofErr w:type="spellEnd"/>
            <w:r w:rsidR="00260896">
              <w:rPr>
                <w:rFonts w:ascii="Porto Serif" w:hAnsi="Porto Serif" w:cs="Times New Roman"/>
                <w:b/>
              </w:rPr>
              <w:t xml:space="preserve"> do Doutor José Campos Amorim e Mestre Ana Paula Rocha</w:t>
            </w:r>
          </w:p>
        </w:tc>
      </w:tr>
    </w:tbl>
    <w:p w14:paraId="18705018" w14:textId="77777777" w:rsidR="00260896" w:rsidRDefault="00260896" w:rsidP="00BD7CF3">
      <w:pPr>
        <w:rPr>
          <w:rFonts w:cs="Times New Roman"/>
          <w:b/>
          <w:sz w:val="28"/>
          <w:szCs w:val="24"/>
        </w:rPr>
      </w:pPr>
    </w:p>
    <w:p w14:paraId="27BD6377" w14:textId="77777777" w:rsidR="00260896" w:rsidRDefault="00260896" w:rsidP="00BD7CF3">
      <w:pPr>
        <w:rPr>
          <w:rFonts w:cs="Times New Roman"/>
          <w:b/>
          <w:sz w:val="28"/>
          <w:szCs w:val="24"/>
        </w:rPr>
      </w:pPr>
    </w:p>
    <w:p w14:paraId="279D8F4B" w14:textId="77777777" w:rsidR="00260896" w:rsidRDefault="00260896" w:rsidP="00BD7CF3">
      <w:pPr>
        <w:rPr>
          <w:rFonts w:cs="Times New Roman"/>
          <w:b/>
          <w:sz w:val="28"/>
          <w:szCs w:val="24"/>
        </w:rPr>
      </w:pPr>
    </w:p>
    <w:p w14:paraId="628EF986" w14:textId="77777777" w:rsidR="00260896" w:rsidRDefault="00260896" w:rsidP="00BD7CF3">
      <w:pPr>
        <w:rPr>
          <w:rFonts w:cs="Times New Roman"/>
          <w:b/>
          <w:sz w:val="28"/>
          <w:szCs w:val="24"/>
        </w:rPr>
      </w:pPr>
    </w:p>
    <w:p w14:paraId="22077C3F" w14:textId="77777777" w:rsidR="00260896" w:rsidRDefault="00260896" w:rsidP="00BD7CF3">
      <w:pPr>
        <w:rPr>
          <w:rFonts w:cs="Times New Roman"/>
          <w:b/>
          <w:sz w:val="28"/>
          <w:szCs w:val="24"/>
        </w:rPr>
      </w:pPr>
    </w:p>
    <w:p w14:paraId="14364C50" w14:textId="77777777" w:rsidR="00260896" w:rsidRDefault="00260896" w:rsidP="00BD7CF3">
      <w:pPr>
        <w:rPr>
          <w:rFonts w:cs="Times New Roman"/>
          <w:b/>
          <w:sz w:val="28"/>
          <w:szCs w:val="24"/>
        </w:rPr>
      </w:pPr>
    </w:p>
    <w:p w14:paraId="021A6139" w14:textId="77777777" w:rsidR="00260896" w:rsidRDefault="00260896" w:rsidP="00BD7CF3">
      <w:pPr>
        <w:rPr>
          <w:rFonts w:cs="Times New Roman"/>
          <w:b/>
          <w:sz w:val="28"/>
          <w:szCs w:val="24"/>
        </w:rPr>
      </w:pPr>
    </w:p>
    <w:p w14:paraId="4910781C" w14:textId="77777777" w:rsidR="00BD7CF3" w:rsidRDefault="00BD7CF3" w:rsidP="00BD7CF3">
      <w:pPr>
        <w:rPr>
          <w:rFonts w:cs="Times New Roman"/>
          <w:b/>
          <w:sz w:val="28"/>
          <w:szCs w:val="24"/>
        </w:rPr>
      </w:pPr>
      <w:r w:rsidRPr="00BD7CF3">
        <w:rPr>
          <w:rFonts w:cs="Times New Roman"/>
          <w:b/>
          <w:sz w:val="28"/>
          <w:szCs w:val="24"/>
        </w:rPr>
        <w:lastRenderedPageBreak/>
        <w:t>Agradecimentos</w:t>
      </w:r>
    </w:p>
    <w:p w14:paraId="0ABA0DF2" w14:textId="77777777" w:rsidR="009359D8" w:rsidRPr="00260896" w:rsidRDefault="009359D8" w:rsidP="00BD7CF3">
      <w:pPr>
        <w:rPr>
          <w:rFonts w:cs="Times New Roman"/>
        </w:rPr>
      </w:pPr>
    </w:p>
    <w:p w14:paraId="391FDFFB" w14:textId="77777777" w:rsidR="009359D8" w:rsidRDefault="009359D8" w:rsidP="009359D8">
      <w:pPr>
        <w:rPr>
          <w:rFonts w:cs="Times New Roman"/>
          <w:noProof/>
          <w:szCs w:val="24"/>
        </w:rPr>
      </w:pPr>
      <w:r>
        <w:rPr>
          <w:rFonts w:cs="Times New Roman"/>
          <w:noProof/>
          <w:szCs w:val="24"/>
        </w:rPr>
        <w:t xml:space="preserve">Aos professores José Campos Amorim e Ana Paula Rocha, por terem aceite orientar este trabalho. Em particular à professora Ana Paula Rocha, por ter estado sempre disponível, pela compreensão e optimismo. </w:t>
      </w:r>
    </w:p>
    <w:p w14:paraId="16E06831" w14:textId="77777777" w:rsidR="009359D8" w:rsidRDefault="009359D8" w:rsidP="009359D8">
      <w:pPr>
        <w:rPr>
          <w:rFonts w:cs="Times New Roman"/>
          <w:noProof/>
          <w:szCs w:val="24"/>
        </w:rPr>
      </w:pPr>
      <w:r>
        <w:rPr>
          <w:rFonts w:cs="Times New Roman"/>
          <w:noProof/>
          <w:szCs w:val="24"/>
        </w:rPr>
        <w:t xml:space="preserve">À minha família. Aos meus pais, que sempre viram a minha formação como uma prioridade, proporcinando-me a oportunidade de fazer as minhas escolhas com a certeza de que os tenho do meu lado. Obrigada, pela confiança e valores que me transmitem, e por acreditarem sempre que sou capaz, mesmo quando já não tenho essa certeza. E ao Afonso, pelo amor que me passa em cada abraço. </w:t>
      </w:r>
    </w:p>
    <w:p w14:paraId="3A09E8A2" w14:textId="77777777" w:rsidR="009359D8" w:rsidRDefault="009359D8" w:rsidP="009359D8">
      <w:pPr>
        <w:rPr>
          <w:rFonts w:cs="Times New Roman"/>
          <w:noProof/>
          <w:szCs w:val="24"/>
        </w:rPr>
      </w:pPr>
      <w:r>
        <w:rPr>
          <w:rFonts w:cs="Times New Roman"/>
          <w:noProof/>
          <w:szCs w:val="24"/>
        </w:rPr>
        <w:t>Ao Diogo, pela paciência desde o início, e pela ajuda imprescindível no final.</w:t>
      </w:r>
    </w:p>
    <w:p w14:paraId="292E579C" w14:textId="77777777" w:rsidR="009359D8" w:rsidRDefault="009359D8" w:rsidP="009359D8">
      <w:pPr>
        <w:rPr>
          <w:rFonts w:cs="Times New Roman"/>
          <w:noProof/>
          <w:szCs w:val="24"/>
        </w:rPr>
      </w:pPr>
      <w:r>
        <w:rPr>
          <w:rFonts w:cs="Times New Roman"/>
          <w:noProof/>
          <w:szCs w:val="24"/>
        </w:rPr>
        <w:t>E por último, a quem já só consigo ver quando fecho os olhos, mas que esteve, está e estará sempre presente.</w:t>
      </w:r>
    </w:p>
    <w:p w14:paraId="71E3BD75" w14:textId="77777777" w:rsidR="009359D8" w:rsidRDefault="009359D8" w:rsidP="009359D8">
      <w:pPr>
        <w:rPr>
          <w:rFonts w:cs="Times New Roman"/>
          <w:noProof/>
          <w:szCs w:val="24"/>
        </w:rPr>
      </w:pPr>
    </w:p>
    <w:p w14:paraId="48E81DC6" w14:textId="77777777" w:rsidR="009359D8" w:rsidRPr="00BD7CF3" w:rsidRDefault="009359D8" w:rsidP="009359D8">
      <w:pPr>
        <w:rPr>
          <w:rFonts w:cs="Times New Roman"/>
          <w:noProof/>
          <w:szCs w:val="24"/>
        </w:rPr>
      </w:pPr>
    </w:p>
    <w:p w14:paraId="0BCB20E8" w14:textId="77777777" w:rsidR="009359D8" w:rsidRDefault="009359D8" w:rsidP="009359D8">
      <w:pPr>
        <w:tabs>
          <w:tab w:val="left" w:pos="6018"/>
        </w:tabs>
        <w:rPr>
          <w:rFonts w:cs="Times New Roman"/>
        </w:rPr>
      </w:pPr>
      <w:r>
        <w:rPr>
          <w:rFonts w:cs="Times New Roman"/>
        </w:rPr>
        <w:tab/>
        <w:t>Obrigada!</w:t>
      </w:r>
    </w:p>
    <w:p w14:paraId="08811944" w14:textId="77777777" w:rsidR="006E6C76" w:rsidRPr="00BD7CF3" w:rsidRDefault="006E6C76" w:rsidP="00BD7CF3">
      <w:pPr>
        <w:rPr>
          <w:rFonts w:cs="Times New Roman"/>
          <w:noProof/>
          <w:szCs w:val="24"/>
        </w:rPr>
      </w:pPr>
    </w:p>
    <w:p w14:paraId="5BB2FB80" w14:textId="77777777" w:rsidR="00BD7CF3" w:rsidRPr="00BD7CF3" w:rsidRDefault="00BD7CF3">
      <w:pPr>
        <w:rPr>
          <w:rFonts w:cs="Times New Roman"/>
        </w:rPr>
      </w:pPr>
      <w:r w:rsidRPr="00BD7CF3">
        <w:rPr>
          <w:rFonts w:cs="Times New Roman"/>
        </w:rPr>
        <w:br w:type="page"/>
      </w:r>
    </w:p>
    <w:p w14:paraId="7C67475F" w14:textId="77777777" w:rsidR="00BD7CF3" w:rsidRPr="00BD7CF3" w:rsidRDefault="00BD7CF3" w:rsidP="00BB35BE">
      <w:pPr>
        <w:pStyle w:val="Ttulosemndice"/>
      </w:pPr>
      <w:r w:rsidRPr="00BD7CF3">
        <w:rPr>
          <w:noProof/>
        </w:rPr>
        <w:lastRenderedPageBreak/>
        <w:t xml:space="preserve">Resumo: </w:t>
      </w:r>
    </w:p>
    <w:p w14:paraId="2129FA9B" w14:textId="32838165" w:rsidR="00260896" w:rsidRDefault="00260896" w:rsidP="00260896">
      <w:pPr>
        <w:rPr>
          <w:rFonts w:cs="Times New Roman"/>
          <w:noProof/>
          <w:szCs w:val="24"/>
        </w:rPr>
      </w:pPr>
      <w:r>
        <w:rPr>
          <w:rFonts w:cs="Times New Roman"/>
          <w:noProof/>
          <w:szCs w:val="24"/>
        </w:rPr>
        <w:t>O planeamento fiscal tem vindo a ganhar uma im</w:t>
      </w:r>
      <w:r w:rsidR="009359D8">
        <w:rPr>
          <w:rFonts w:cs="Times New Roman"/>
          <w:noProof/>
          <w:szCs w:val="24"/>
        </w:rPr>
        <w:t>portâ</w:t>
      </w:r>
      <w:r>
        <w:rPr>
          <w:rFonts w:cs="Times New Roman"/>
          <w:noProof/>
          <w:szCs w:val="24"/>
        </w:rPr>
        <w:t>ncia crescente na União Europeia, com efeito nas políticas adotadas. Assim, pretende-se com este estudo clarificar os conceitos inerentes ao planeamento fiscal, dissipando as dúvidas sobre a variada terminologia associada ao tema. Para uma melhor abordagem, é feito um enquadramento teórico</w:t>
      </w:r>
      <w:r w:rsidR="009359D8">
        <w:rPr>
          <w:rFonts w:cs="Times New Roman"/>
          <w:noProof/>
          <w:szCs w:val="24"/>
        </w:rPr>
        <w:t>, recorrendo à</w:t>
      </w:r>
      <w:r>
        <w:rPr>
          <w:rFonts w:cs="Times New Roman"/>
          <w:noProof/>
          <w:szCs w:val="24"/>
        </w:rPr>
        <w:t xml:space="preserve"> doutrina para delimitar conceitos e onde são enquadradas as causas que levam à evasão ao imposto.</w:t>
      </w:r>
    </w:p>
    <w:p w14:paraId="627FBFC8" w14:textId="625E5775" w:rsidR="00260896" w:rsidRDefault="00260896" w:rsidP="00260896">
      <w:pPr>
        <w:rPr>
          <w:rFonts w:cs="Times New Roman"/>
          <w:noProof/>
          <w:szCs w:val="24"/>
        </w:rPr>
      </w:pPr>
      <w:r>
        <w:rPr>
          <w:rFonts w:cs="Times New Roman"/>
          <w:noProof/>
          <w:szCs w:val="24"/>
        </w:rPr>
        <w:t xml:space="preserve"> Posteriormente</w:t>
      </w:r>
      <w:r w:rsidR="009359D8">
        <w:rPr>
          <w:rFonts w:cs="Times New Roman"/>
          <w:noProof/>
          <w:szCs w:val="24"/>
        </w:rPr>
        <w:t>,</w:t>
      </w:r>
      <w:r>
        <w:rPr>
          <w:rFonts w:cs="Times New Roman"/>
          <w:noProof/>
          <w:szCs w:val="24"/>
        </w:rPr>
        <w:t xml:space="preserve"> é apresentado o resultado da investigação sobre </w:t>
      </w:r>
      <w:r w:rsidRPr="00521831">
        <w:rPr>
          <w:rFonts w:cs="Times New Roman"/>
          <w:noProof/>
          <w:szCs w:val="24"/>
        </w:rPr>
        <w:t>os protago</w:t>
      </w:r>
      <w:r w:rsidR="00283AE1" w:rsidRPr="00521831">
        <w:rPr>
          <w:rFonts w:cs="Times New Roman"/>
          <w:noProof/>
          <w:szCs w:val="24"/>
        </w:rPr>
        <w:t>n</w:t>
      </w:r>
      <w:r w:rsidRPr="00521831">
        <w:rPr>
          <w:rFonts w:cs="Times New Roman"/>
          <w:noProof/>
          <w:szCs w:val="24"/>
        </w:rPr>
        <w:t>istas</w:t>
      </w:r>
      <w:r>
        <w:rPr>
          <w:rFonts w:cs="Times New Roman"/>
          <w:noProof/>
          <w:szCs w:val="24"/>
        </w:rPr>
        <w:t xml:space="preserve"> da evasão e elisão fiscal. Neste con</w:t>
      </w:r>
      <w:r w:rsidR="009359D8">
        <w:rPr>
          <w:rFonts w:cs="Times New Roman"/>
          <w:noProof/>
          <w:szCs w:val="24"/>
        </w:rPr>
        <w:t>texto é dado particular ênfase à</w:t>
      </w:r>
      <w:r>
        <w:rPr>
          <w:rFonts w:cs="Times New Roman"/>
          <w:noProof/>
          <w:szCs w:val="24"/>
        </w:rPr>
        <w:t>s  quatro maiores multinacionais de auditoria, e no seu papel na União Europeia.</w:t>
      </w:r>
    </w:p>
    <w:p w14:paraId="59ED53B1" w14:textId="77777777" w:rsidR="00260896" w:rsidRPr="006265F2" w:rsidRDefault="00260896" w:rsidP="00260896">
      <w:pPr>
        <w:rPr>
          <w:rFonts w:cs="Times New Roman"/>
          <w:noProof/>
          <w:szCs w:val="24"/>
        </w:rPr>
      </w:pPr>
      <w:r>
        <w:rPr>
          <w:rFonts w:cs="Times New Roman"/>
          <w:noProof/>
          <w:szCs w:val="24"/>
        </w:rPr>
        <w:t xml:space="preserve"> </w:t>
      </w:r>
      <w:r w:rsidRPr="006265F2">
        <w:rPr>
          <w:rFonts w:cs="Times New Roman"/>
          <w:noProof/>
          <w:szCs w:val="24"/>
        </w:rPr>
        <w:t>A revisão de literatura é o resultado do tratamento da informação recol</w:t>
      </w:r>
      <w:r>
        <w:rPr>
          <w:rFonts w:cs="Times New Roman"/>
          <w:noProof/>
          <w:szCs w:val="24"/>
        </w:rPr>
        <w:t>hida, com base em artigos cientí</w:t>
      </w:r>
      <w:r w:rsidRPr="006265F2">
        <w:rPr>
          <w:rFonts w:cs="Times New Roman"/>
          <w:noProof/>
          <w:szCs w:val="24"/>
        </w:rPr>
        <w:t>ficos, livros, publicações e artigos técnicos, focados no tema do planeamento fiscal. Assim, fo</w:t>
      </w:r>
      <w:r>
        <w:rPr>
          <w:rFonts w:cs="Times New Roman"/>
          <w:noProof/>
          <w:szCs w:val="24"/>
        </w:rPr>
        <w:t>i possível obter diversas opiniõ</w:t>
      </w:r>
      <w:r w:rsidRPr="006265F2">
        <w:rPr>
          <w:rFonts w:cs="Times New Roman"/>
          <w:noProof/>
          <w:szCs w:val="24"/>
        </w:rPr>
        <w:t>es, permitindo uma abordagem mais completa do tema.</w:t>
      </w:r>
    </w:p>
    <w:p w14:paraId="00B086B2" w14:textId="77777777" w:rsidR="00260896" w:rsidRPr="006265F2" w:rsidRDefault="00260896" w:rsidP="00260896">
      <w:pPr>
        <w:rPr>
          <w:rFonts w:cs="Times New Roman"/>
          <w:noProof/>
          <w:szCs w:val="24"/>
        </w:rPr>
      </w:pPr>
      <w:r w:rsidRPr="006265F2">
        <w:rPr>
          <w:rFonts w:cs="Times New Roman"/>
          <w:noProof/>
          <w:szCs w:val="24"/>
        </w:rPr>
        <w:t>Para a metodologia, foi escolhido o método qualitativo, uma vez que a base do estudo esteve no trabalho de investigação do grupo de pesquisa Corporate Europe Observatory.</w:t>
      </w:r>
    </w:p>
    <w:p w14:paraId="0F2C0287" w14:textId="77777777" w:rsidR="00260896" w:rsidRPr="006265F2" w:rsidRDefault="00260896" w:rsidP="00260896">
      <w:pPr>
        <w:rPr>
          <w:rFonts w:cs="Times New Roman"/>
          <w:noProof/>
          <w:szCs w:val="24"/>
        </w:rPr>
      </w:pPr>
      <w:r w:rsidRPr="006265F2">
        <w:rPr>
          <w:rFonts w:cs="Times New Roman"/>
          <w:noProof/>
          <w:szCs w:val="24"/>
        </w:rPr>
        <w:t xml:space="preserve">A investigação foi feita, tendo sempre presente a ambição de apresentar os dados mais atuais, e de sustentar cada conclusão. </w:t>
      </w:r>
    </w:p>
    <w:p w14:paraId="2669C0CC" w14:textId="77777777" w:rsidR="00260896" w:rsidRPr="00EB1FCF" w:rsidRDefault="00260896" w:rsidP="00260896">
      <w:pPr>
        <w:rPr>
          <w:rFonts w:ascii="Arial" w:hAnsi="Arial" w:cs="Arial"/>
          <w:noProof/>
          <w:sz w:val="20"/>
          <w:szCs w:val="20"/>
        </w:rPr>
      </w:pPr>
    </w:p>
    <w:p w14:paraId="42162997" w14:textId="77777777" w:rsidR="00260896" w:rsidRPr="00EB1FCF" w:rsidRDefault="00260896" w:rsidP="00260896">
      <w:pPr>
        <w:rPr>
          <w:rFonts w:ascii="Arial" w:hAnsi="Arial" w:cs="Arial"/>
          <w:noProof/>
          <w:sz w:val="20"/>
          <w:szCs w:val="20"/>
        </w:rPr>
      </w:pPr>
    </w:p>
    <w:p w14:paraId="67464F05" w14:textId="77777777" w:rsidR="00260896" w:rsidRPr="00682603" w:rsidRDefault="00260896" w:rsidP="00260896">
      <w:pPr>
        <w:rPr>
          <w:rFonts w:cs="Times New Roman"/>
          <w:noProof/>
          <w:szCs w:val="24"/>
        </w:rPr>
      </w:pPr>
      <w:r w:rsidRPr="00260896">
        <w:rPr>
          <w:rFonts w:cs="Times New Roman"/>
          <w:b/>
          <w:noProof/>
          <w:sz w:val="28"/>
          <w:szCs w:val="24"/>
        </w:rPr>
        <w:t>Palavras chave:</w:t>
      </w:r>
      <w:r w:rsidRPr="00682603">
        <w:rPr>
          <w:rFonts w:cs="Times New Roman"/>
          <w:noProof/>
          <w:szCs w:val="24"/>
        </w:rPr>
        <w:t xml:space="preserve"> Planeamento</w:t>
      </w:r>
      <w:r>
        <w:rPr>
          <w:rFonts w:cs="Times New Roman"/>
          <w:noProof/>
          <w:szCs w:val="24"/>
        </w:rPr>
        <w:t xml:space="preserve"> fiscal</w:t>
      </w:r>
      <w:r w:rsidRPr="00682603">
        <w:rPr>
          <w:rFonts w:cs="Times New Roman"/>
          <w:noProof/>
          <w:szCs w:val="24"/>
        </w:rPr>
        <w:t xml:space="preserve">, promotores, </w:t>
      </w:r>
      <w:r w:rsidRPr="00682603">
        <w:rPr>
          <w:rFonts w:cs="Times New Roman"/>
          <w:i/>
          <w:noProof/>
          <w:szCs w:val="24"/>
        </w:rPr>
        <w:t>big four</w:t>
      </w:r>
      <w:r w:rsidRPr="00682603">
        <w:rPr>
          <w:rFonts w:cs="Times New Roman"/>
          <w:noProof/>
          <w:szCs w:val="24"/>
        </w:rPr>
        <w:t>, Comissão Europeia</w:t>
      </w:r>
    </w:p>
    <w:p w14:paraId="0F526E27" w14:textId="77777777" w:rsidR="00BD7CF3" w:rsidRPr="00BD7CF3" w:rsidRDefault="00BD7CF3" w:rsidP="00BD7CF3">
      <w:pPr>
        <w:rPr>
          <w:rFonts w:cs="Times New Roman"/>
          <w:noProof/>
          <w:szCs w:val="24"/>
        </w:rPr>
      </w:pPr>
    </w:p>
    <w:p w14:paraId="685880E4" w14:textId="77777777" w:rsidR="00BD7CF3" w:rsidRPr="00BD7CF3" w:rsidRDefault="00BD7CF3">
      <w:pPr>
        <w:rPr>
          <w:rFonts w:cs="Times New Roman"/>
        </w:rPr>
      </w:pPr>
      <w:r w:rsidRPr="00BD7CF3">
        <w:rPr>
          <w:rFonts w:cs="Times New Roman"/>
        </w:rPr>
        <w:br w:type="page"/>
      </w:r>
    </w:p>
    <w:p w14:paraId="2655A9E9" w14:textId="77777777" w:rsidR="00BD7CF3" w:rsidRPr="00BD7CF3" w:rsidRDefault="00BD7CF3" w:rsidP="00BB35BE">
      <w:pPr>
        <w:pStyle w:val="Ttulosemndice"/>
        <w:rPr>
          <w:noProof/>
        </w:rPr>
      </w:pPr>
      <w:bookmarkStart w:id="0" w:name="_Toc526516956"/>
      <w:r w:rsidRPr="00BD7CF3">
        <w:rPr>
          <w:noProof/>
        </w:rPr>
        <w:lastRenderedPageBreak/>
        <w:t>Abstract:</w:t>
      </w:r>
      <w:bookmarkEnd w:id="0"/>
      <w:r w:rsidRPr="00BD7CF3">
        <w:rPr>
          <w:noProof/>
        </w:rPr>
        <w:t xml:space="preserve"> </w:t>
      </w:r>
    </w:p>
    <w:p w14:paraId="3F640585" w14:textId="77777777" w:rsidR="00260896" w:rsidRPr="00A45430" w:rsidRDefault="00260896" w:rsidP="00260896">
      <w:pPr>
        <w:spacing w:after="0"/>
        <w:rPr>
          <w:rFonts w:eastAsia="Times New Roman" w:cs="Times New Roman"/>
          <w:szCs w:val="24"/>
          <w:lang w:eastAsia="pt-PT"/>
        </w:rPr>
      </w:pPr>
      <w:r w:rsidRPr="00A45430">
        <w:rPr>
          <w:rFonts w:eastAsia="Times New Roman" w:cs="Times New Roman"/>
          <w:szCs w:val="24"/>
          <w:lang w:eastAsia="pt-PT"/>
        </w:rPr>
        <w:t xml:space="preserve">Fiscal </w:t>
      </w:r>
      <w:proofErr w:type="spellStart"/>
      <w:r w:rsidRPr="00A45430">
        <w:rPr>
          <w:rFonts w:eastAsia="Times New Roman" w:cs="Times New Roman"/>
          <w:szCs w:val="24"/>
          <w:lang w:eastAsia="pt-PT"/>
        </w:rPr>
        <w:t>planning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gaining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importance</w:t>
      </w:r>
      <w:proofErr w:type="spellEnd"/>
      <w:r w:rsidRPr="00A45430">
        <w:rPr>
          <w:rFonts w:eastAsia="Times New Roman" w:cs="Times New Roman"/>
          <w:szCs w:val="24"/>
          <w:lang w:eastAsia="pt-PT"/>
        </w:rPr>
        <w:t xml:space="preserve"> in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European </w:t>
      </w:r>
      <w:proofErr w:type="spellStart"/>
      <w:r w:rsidRPr="00A45430">
        <w:rPr>
          <w:rFonts w:eastAsia="Times New Roman" w:cs="Times New Roman"/>
          <w:szCs w:val="24"/>
          <w:lang w:eastAsia="pt-PT"/>
        </w:rPr>
        <w:t>Union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with</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effect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adopted</w:t>
      </w:r>
      <w:proofErr w:type="spellEnd"/>
      <w:r w:rsidRPr="00A45430">
        <w:rPr>
          <w:rFonts w:eastAsia="Times New Roman" w:cs="Times New Roman"/>
          <w:szCs w:val="24"/>
          <w:lang w:eastAsia="pt-PT"/>
        </w:rPr>
        <w:t xml:space="preserve"> policies. In </w:t>
      </w:r>
      <w:proofErr w:type="spellStart"/>
      <w:r w:rsidRPr="00A45430">
        <w:rPr>
          <w:rFonts w:eastAsia="Times New Roman" w:cs="Times New Roman"/>
          <w:szCs w:val="24"/>
          <w:lang w:eastAsia="pt-PT"/>
        </w:rPr>
        <w:t>this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matter</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study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aims</w:t>
      </w:r>
      <w:proofErr w:type="spellEnd"/>
      <w:r w:rsidRPr="00A45430">
        <w:rPr>
          <w:rFonts w:eastAsia="Times New Roman" w:cs="Times New Roman"/>
          <w:szCs w:val="24"/>
          <w:lang w:eastAsia="pt-PT"/>
        </w:rPr>
        <w:t xml:space="preserve"> to </w:t>
      </w:r>
      <w:proofErr w:type="spellStart"/>
      <w:r w:rsidRPr="00A45430">
        <w:rPr>
          <w:rFonts w:eastAsia="Times New Roman" w:cs="Times New Roman"/>
          <w:szCs w:val="24"/>
          <w:lang w:eastAsia="pt-PT"/>
        </w:rPr>
        <w:t>clarify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inherent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concepts</w:t>
      </w:r>
      <w:proofErr w:type="spellEnd"/>
      <w:r w:rsidRPr="00A45430">
        <w:rPr>
          <w:rFonts w:eastAsia="Times New Roman" w:cs="Times New Roman"/>
          <w:szCs w:val="24"/>
          <w:lang w:eastAsia="pt-PT"/>
        </w:rPr>
        <w:t xml:space="preserve"> to fiscal </w:t>
      </w:r>
      <w:proofErr w:type="spellStart"/>
      <w:r w:rsidRPr="00A45430">
        <w:rPr>
          <w:rFonts w:eastAsia="Times New Roman" w:cs="Times New Roman"/>
          <w:szCs w:val="24"/>
          <w:lang w:eastAsia="pt-PT"/>
        </w:rPr>
        <w:t>planning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dissipating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doubts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about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terminology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surrounding</w:t>
      </w:r>
      <w:proofErr w:type="spellEnd"/>
      <w:r w:rsidRPr="00A45430">
        <w:rPr>
          <w:rFonts w:eastAsia="Times New Roman" w:cs="Times New Roman"/>
          <w:szCs w:val="24"/>
          <w:lang w:eastAsia="pt-PT"/>
        </w:rPr>
        <w:t>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theme</w:t>
      </w:r>
      <w:proofErr w:type="spellEnd"/>
      <w:r w:rsidRPr="00A45430">
        <w:rPr>
          <w:rFonts w:eastAsia="Times New Roman" w:cs="Times New Roman"/>
          <w:szCs w:val="24"/>
          <w:lang w:eastAsia="pt-PT"/>
        </w:rPr>
        <w:t xml:space="preserve">. For a </w:t>
      </w:r>
      <w:proofErr w:type="spellStart"/>
      <w:r w:rsidRPr="00A45430">
        <w:rPr>
          <w:rFonts w:eastAsia="Times New Roman" w:cs="Times New Roman"/>
          <w:szCs w:val="24"/>
          <w:lang w:eastAsia="pt-PT"/>
        </w:rPr>
        <w:t>better</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approach</w:t>
      </w:r>
      <w:proofErr w:type="spellEnd"/>
      <w:r w:rsidRPr="00A45430">
        <w:rPr>
          <w:rFonts w:eastAsia="Times New Roman" w:cs="Times New Roman"/>
          <w:szCs w:val="24"/>
          <w:lang w:eastAsia="pt-PT"/>
        </w:rPr>
        <w:t xml:space="preserve">, a </w:t>
      </w:r>
      <w:proofErr w:type="spellStart"/>
      <w:r w:rsidRPr="00A45430">
        <w:rPr>
          <w:rFonts w:eastAsia="Times New Roman" w:cs="Times New Roman"/>
          <w:szCs w:val="24"/>
          <w:lang w:eastAsia="pt-PT"/>
        </w:rPr>
        <w:t>theoretical</w:t>
      </w:r>
      <w:proofErr w:type="spellEnd"/>
      <w:r w:rsidRPr="00A45430">
        <w:rPr>
          <w:rFonts w:eastAsia="Times New Roman" w:cs="Times New Roman"/>
          <w:szCs w:val="24"/>
          <w:lang w:eastAsia="pt-PT"/>
        </w:rPr>
        <w:t> </w:t>
      </w:r>
      <w:proofErr w:type="spellStart"/>
      <w:r w:rsidRPr="00A45430">
        <w:rPr>
          <w:rFonts w:eastAsia="Times New Roman" w:cs="Times New Roman"/>
          <w:szCs w:val="24"/>
          <w:lang w:eastAsia="pt-PT"/>
        </w:rPr>
        <w:t>context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it's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establish</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using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doctrine</w:t>
      </w:r>
      <w:proofErr w:type="spellEnd"/>
      <w:r w:rsidRPr="00A45430">
        <w:rPr>
          <w:rFonts w:eastAsia="Times New Roman" w:cs="Times New Roman"/>
          <w:szCs w:val="24"/>
          <w:lang w:eastAsia="pt-PT"/>
        </w:rPr>
        <w:t xml:space="preserve"> to define </w:t>
      </w:r>
      <w:proofErr w:type="spellStart"/>
      <w:r w:rsidRPr="00A45430">
        <w:rPr>
          <w:rFonts w:eastAsia="Times New Roman" w:cs="Times New Roman"/>
          <w:szCs w:val="24"/>
          <w:lang w:eastAsia="pt-PT"/>
        </w:rPr>
        <w:t>concepts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and</w:t>
      </w:r>
      <w:proofErr w:type="spellEnd"/>
      <w:r w:rsidRPr="00A45430">
        <w:rPr>
          <w:rFonts w:eastAsia="Times New Roman" w:cs="Times New Roman"/>
          <w:szCs w:val="24"/>
          <w:lang w:eastAsia="pt-PT"/>
        </w:rPr>
        <w:t xml:space="preserve"> to </w:t>
      </w:r>
      <w:proofErr w:type="spellStart"/>
      <w:r w:rsidRPr="00A45430">
        <w:rPr>
          <w:rFonts w:eastAsia="Times New Roman" w:cs="Times New Roman"/>
          <w:szCs w:val="24"/>
          <w:lang w:eastAsia="pt-PT"/>
        </w:rPr>
        <w:t>place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causes </w:t>
      </w:r>
      <w:proofErr w:type="spellStart"/>
      <w:r w:rsidRPr="00A45430">
        <w:rPr>
          <w:rFonts w:eastAsia="Times New Roman" w:cs="Times New Roman"/>
          <w:szCs w:val="24"/>
          <w:lang w:eastAsia="pt-PT"/>
        </w:rPr>
        <w:t>that</w:t>
      </w:r>
      <w:proofErr w:type="spellEnd"/>
      <w:r w:rsidRPr="00A45430">
        <w:rPr>
          <w:rFonts w:eastAsia="Times New Roman" w:cs="Times New Roman"/>
          <w:szCs w:val="24"/>
          <w:lang w:eastAsia="pt-PT"/>
        </w:rPr>
        <w:t xml:space="preserve"> lead to fiscal </w:t>
      </w:r>
      <w:proofErr w:type="spellStart"/>
      <w:r w:rsidRPr="00A45430">
        <w:rPr>
          <w:rFonts w:eastAsia="Times New Roman" w:cs="Times New Roman"/>
          <w:szCs w:val="24"/>
          <w:lang w:eastAsia="pt-PT"/>
        </w:rPr>
        <w:t>evasion</w:t>
      </w:r>
      <w:proofErr w:type="spellEnd"/>
      <w:r w:rsidRPr="00A45430">
        <w:rPr>
          <w:rFonts w:eastAsia="Times New Roman" w:cs="Times New Roman"/>
          <w:szCs w:val="24"/>
          <w:lang w:eastAsia="pt-PT"/>
        </w:rPr>
        <w:t>.</w:t>
      </w:r>
    </w:p>
    <w:p w14:paraId="7B3489CB" w14:textId="77777777" w:rsidR="00260896" w:rsidRPr="00A45430" w:rsidRDefault="00260896" w:rsidP="00260896">
      <w:pPr>
        <w:spacing w:after="0"/>
        <w:rPr>
          <w:rFonts w:eastAsia="Times New Roman" w:cs="Times New Roman"/>
          <w:szCs w:val="24"/>
          <w:lang w:eastAsia="pt-PT"/>
        </w:rPr>
      </w:pPr>
    </w:p>
    <w:p w14:paraId="29971FB7" w14:textId="77777777" w:rsidR="00260896" w:rsidRPr="00A45430" w:rsidRDefault="00260896" w:rsidP="00260896">
      <w:pPr>
        <w:spacing w:after="0"/>
        <w:rPr>
          <w:rFonts w:eastAsia="Times New Roman" w:cs="Times New Roman"/>
          <w:szCs w:val="24"/>
          <w:lang w:eastAsia="pt-PT"/>
        </w:rPr>
      </w:pPr>
      <w:proofErr w:type="spellStart"/>
      <w:r w:rsidRPr="00A45430">
        <w:rPr>
          <w:rFonts w:eastAsia="Times New Roman" w:cs="Times New Roman"/>
          <w:szCs w:val="24"/>
          <w:lang w:eastAsia="pt-PT"/>
        </w:rPr>
        <w:t>Posteriorly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result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investigation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about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protagonists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fiscal </w:t>
      </w:r>
      <w:proofErr w:type="spellStart"/>
      <w:r w:rsidRPr="00A45430">
        <w:rPr>
          <w:rFonts w:eastAsia="Times New Roman" w:cs="Times New Roman"/>
          <w:szCs w:val="24"/>
          <w:lang w:eastAsia="pt-PT"/>
        </w:rPr>
        <w:t>evasion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and</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avoidance</w:t>
      </w:r>
      <w:proofErr w:type="spellEnd"/>
      <w:r w:rsidRPr="00A45430">
        <w:rPr>
          <w:rFonts w:eastAsia="Times New Roman" w:cs="Times New Roman"/>
          <w:szCs w:val="24"/>
          <w:lang w:eastAsia="pt-PT"/>
        </w:rPr>
        <w:t> </w:t>
      </w:r>
      <w:proofErr w:type="spellStart"/>
      <w:r w:rsidRPr="00A45430">
        <w:rPr>
          <w:rFonts w:eastAsia="Times New Roman" w:cs="Times New Roman"/>
          <w:szCs w:val="24"/>
          <w:lang w:eastAsia="pt-PT"/>
        </w:rPr>
        <w:t>it's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presented</w:t>
      </w:r>
      <w:proofErr w:type="spellEnd"/>
      <w:r w:rsidRPr="00A45430">
        <w:rPr>
          <w:rFonts w:eastAsia="Times New Roman" w:cs="Times New Roman"/>
          <w:szCs w:val="24"/>
          <w:lang w:eastAsia="pt-PT"/>
        </w:rPr>
        <w:t xml:space="preserve">. In </w:t>
      </w:r>
      <w:proofErr w:type="spellStart"/>
      <w:r w:rsidRPr="00A45430">
        <w:rPr>
          <w:rFonts w:eastAsia="Times New Roman" w:cs="Times New Roman"/>
          <w:szCs w:val="24"/>
          <w:lang w:eastAsia="pt-PT"/>
        </w:rPr>
        <w:t>this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context</w:t>
      </w:r>
      <w:proofErr w:type="spellEnd"/>
      <w:r w:rsidRPr="00A45430">
        <w:rPr>
          <w:rFonts w:eastAsia="Times New Roman" w:cs="Times New Roman"/>
          <w:szCs w:val="24"/>
          <w:lang w:eastAsia="pt-PT"/>
        </w:rPr>
        <w:t xml:space="preserve">, a particular </w:t>
      </w:r>
      <w:proofErr w:type="spellStart"/>
      <w:r w:rsidRPr="00A45430">
        <w:rPr>
          <w:rFonts w:eastAsia="Times New Roman" w:cs="Times New Roman"/>
          <w:szCs w:val="24"/>
          <w:lang w:eastAsia="pt-PT"/>
        </w:rPr>
        <w:t>emphasis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given</w:t>
      </w:r>
      <w:proofErr w:type="spellEnd"/>
      <w:r w:rsidRPr="00A45430">
        <w:rPr>
          <w:rFonts w:eastAsia="Times New Roman" w:cs="Times New Roman"/>
          <w:szCs w:val="24"/>
          <w:lang w:eastAsia="pt-PT"/>
        </w:rPr>
        <w:t xml:space="preserve"> to four </w:t>
      </w:r>
      <w:proofErr w:type="spellStart"/>
      <w:r w:rsidRPr="00A45430">
        <w:rPr>
          <w:rFonts w:eastAsia="Times New Roman" w:cs="Times New Roman"/>
          <w:szCs w:val="24"/>
          <w:lang w:eastAsia="pt-PT"/>
        </w:rPr>
        <w:t>biggest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audit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multinationals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and</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their</w:t>
      </w:r>
      <w:proofErr w:type="spellEnd"/>
      <w:r w:rsidRPr="00A45430">
        <w:rPr>
          <w:rFonts w:eastAsia="Times New Roman" w:cs="Times New Roman"/>
          <w:szCs w:val="24"/>
          <w:lang w:eastAsia="pt-PT"/>
        </w:rPr>
        <w:t xml:space="preserve"> role in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European </w:t>
      </w:r>
      <w:proofErr w:type="spellStart"/>
      <w:r w:rsidRPr="00A45430">
        <w:rPr>
          <w:rFonts w:eastAsia="Times New Roman" w:cs="Times New Roman"/>
          <w:szCs w:val="24"/>
          <w:lang w:eastAsia="pt-PT"/>
        </w:rPr>
        <w:t>Union</w:t>
      </w:r>
      <w:proofErr w:type="spellEnd"/>
      <w:r w:rsidRPr="00A45430">
        <w:rPr>
          <w:rFonts w:eastAsia="Times New Roman" w:cs="Times New Roman"/>
          <w:szCs w:val="24"/>
          <w:lang w:eastAsia="pt-PT"/>
        </w:rPr>
        <w:t>.</w:t>
      </w:r>
    </w:p>
    <w:p w14:paraId="25A889C5" w14:textId="77777777" w:rsidR="00260896" w:rsidRPr="00A45430" w:rsidRDefault="00260896" w:rsidP="00260896">
      <w:pPr>
        <w:spacing w:after="0"/>
        <w:rPr>
          <w:rFonts w:eastAsia="Times New Roman" w:cs="Times New Roman"/>
          <w:szCs w:val="24"/>
          <w:lang w:eastAsia="pt-PT"/>
        </w:rPr>
      </w:pPr>
    </w:p>
    <w:p w14:paraId="4DBA1FAF" w14:textId="77777777" w:rsidR="00260896" w:rsidRPr="00A45430" w:rsidRDefault="00260896" w:rsidP="00260896">
      <w:pPr>
        <w:spacing w:after="0"/>
        <w:rPr>
          <w:rFonts w:eastAsia="Times New Roman" w:cs="Times New Roman"/>
          <w:szCs w:val="24"/>
          <w:lang w:eastAsia="pt-PT"/>
        </w:rPr>
      </w:pP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revision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literature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result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treatment</w:t>
      </w:r>
      <w:proofErr w:type="spellEnd"/>
      <w:r w:rsidRPr="00A45430">
        <w:rPr>
          <w:rFonts w:eastAsia="Times New Roman" w:cs="Times New Roman"/>
          <w:szCs w:val="24"/>
          <w:lang w:eastAsia="pt-PT"/>
        </w:rPr>
        <w:t>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gathered</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information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according</w:t>
      </w:r>
      <w:proofErr w:type="spellEnd"/>
      <w:r w:rsidRPr="00A45430">
        <w:rPr>
          <w:rFonts w:eastAsia="Times New Roman" w:cs="Times New Roman"/>
          <w:szCs w:val="24"/>
          <w:lang w:eastAsia="pt-PT"/>
        </w:rPr>
        <w:t xml:space="preserve"> to </w:t>
      </w:r>
      <w:proofErr w:type="spellStart"/>
      <w:r w:rsidRPr="00A45430">
        <w:rPr>
          <w:rFonts w:eastAsia="Times New Roman" w:cs="Times New Roman"/>
          <w:szCs w:val="24"/>
          <w:lang w:eastAsia="pt-PT"/>
        </w:rPr>
        <w:t>scientific</w:t>
      </w:r>
      <w:proofErr w:type="spellEnd"/>
      <w:r w:rsidRPr="00A45430">
        <w:rPr>
          <w:rFonts w:eastAsia="Times New Roman" w:cs="Times New Roman"/>
          <w:szCs w:val="24"/>
          <w:lang w:eastAsia="pt-PT"/>
        </w:rPr>
        <w:t> </w:t>
      </w:r>
      <w:proofErr w:type="spellStart"/>
      <w:r w:rsidRPr="00A45430">
        <w:rPr>
          <w:rFonts w:eastAsia="Times New Roman" w:cs="Times New Roman"/>
          <w:szCs w:val="24"/>
          <w:lang w:eastAsia="pt-PT"/>
        </w:rPr>
        <w:t>articles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books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publications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and</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technical</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pieces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focused</w:t>
      </w:r>
      <w:proofErr w:type="spellEnd"/>
      <w:r w:rsidRPr="00A45430">
        <w:rPr>
          <w:rFonts w:eastAsia="Times New Roman" w:cs="Times New Roman"/>
          <w:szCs w:val="24"/>
          <w:lang w:eastAsia="pt-PT"/>
        </w:rPr>
        <w:t xml:space="preserve"> in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theme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fiscal </w:t>
      </w:r>
      <w:proofErr w:type="spellStart"/>
      <w:r w:rsidRPr="00A45430">
        <w:rPr>
          <w:rFonts w:eastAsia="Times New Roman" w:cs="Times New Roman"/>
          <w:szCs w:val="24"/>
          <w:lang w:eastAsia="pt-PT"/>
        </w:rPr>
        <w:t>planning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Allowing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through</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gathering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different</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points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view</w:t>
      </w:r>
      <w:proofErr w:type="spellEnd"/>
      <w:r w:rsidRPr="00A45430">
        <w:rPr>
          <w:rFonts w:eastAsia="Times New Roman" w:cs="Times New Roman"/>
          <w:szCs w:val="24"/>
          <w:lang w:eastAsia="pt-PT"/>
        </w:rPr>
        <w:t xml:space="preserve">, a more in </w:t>
      </w:r>
      <w:proofErr w:type="spellStart"/>
      <w:r w:rsidRPr="00A45430">
        <w:rPr>
          <w:rFonts w:eastAsia="Times New Roman" w:cs="Times New Roman"/>
          <w:szCs w:val="24"/>
          <w:lang w:eastAsia="pt-PT"/>
        </w:rPr>
        <w:t>depth</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approach</w:t>
      </w:r>
      <w:proofErr w:type="spellEnd"/>
      <w:r w:rsidRPr="00A45430">
        <w:rPr>
          <w:rFonts w:eastAsia="Times New Roman" w:cs="Times New Roman"/>
          <w:szCs w:val="24"/>
          <w:lang w:eastAsia="pt-PT"/>
        </w:rPr>
        <w:t xml:space="preserve"> to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theme</w:t>
      </w:r>
      <w:proofErr w:type="spellEnd"/>
      <w:r w:rsidRPr="00A45430">
        <w:rPr>
          <w:rFonts w:eastAsia="Times New Roman" w:cs="Times New Roman"/>
          <w:szCs w:val="24"/>
          <w:lang w:eastAsia="pt-PT"/>
        </w:rPr>
        <w:t>.</w:t>
      </w:r>
    </w:p>
    <w:p w14:paraId="785E6399" w14:textId="77777777" w:rsidR="00260896" w:rsidRPr="00A45430" w:rsidRDefault="00260896" w:rsidP="00260896">
      <w:pPr>
        <w:spacing w:after="0"/>
        <w:rPr>
          <w:rFonts w:eastAsia="Times New Roman" w:cs="Times New Roman"/>
          <w:szCs w:val="24"/>
          <w:lang w:eastAsia="pt-PT"/>
        </w:rPr>
      </w:pPr>
    </w:p>
    <w:p w14:paraId="581FDB6B" w14:textId="77777777" w:rsidR="00260896" w:rsidRPr="00A45430" w:rsidRDefault="00260896" w:rsidP="00260896">
      <w:pPr>
        <w:spacing w:after="0"/>
        <w:rPr>
          <w:rFonts w:eastAsia="Times New Roman" w:cs="Times New Roman"/>
          <w:szCs w:val="24"/>
          <w:lang w:eastAsia="pt-PT"/>
        </w:rPr>
      </w:pPr>
      <w:r w:rsidRPr="00A45430">
        <w:rPr>
          <w:rFonts w:eastAsia="Times New Roman" w:cs="Times New Roman"/>
          <w:szCs w:val="24"/>
          <w:lang w:eastAsia="pt-PT"/>
        </w:rPr>
        <w:t xml:space="preserve">For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methodology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chosen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qualitative</w:t>
      </w:r>
      <w:proofErr w:type="spellEnd"/>
      <w:r w:rsidRPr="00A45430">
        <w:rPr>
          <w:rFonts w:eastAsia="Times New Roman" w:cs="Times New Roman"/>
          <w:szCs w:val="24"/>
          <w:lang w:eastAsia="pt-PT"/>
        </w:rPr>
        <w:t> </w:t>
      </w:r>
      <w:proofErr w:type="spellStart"/>
      <w:r w:rsidRPr="00A45430">
        <w:rPr>
          <w:rFonts w:eastAsia="Times New Roman" w:cs="Times New Roman"/>
          <w:szCs w:val="24"/>
          <w:lang w:eastAsia="pt-PT"/>
        </w:rPr>
        <w:t>method</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was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followed</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since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base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study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was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investigation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work</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Corporate</w:t>
      </w:r>
      <w:proofErr w:type="spellEnd"/>
      <w:r w:rsidRPr="00A45430">
        <w:rPr>
          <w:rFonts w:eastAsia="Times New Roman" w:cs="Times New Roman"/>
          <w:szCs w:val="24"/>
          <w:lang w:eastAsia="pt-PT"/>
        </w:rPr>
        <w:t xml:space="preserve"> European </w:t>
      </w:r>
      <w:proofErr w:type="spellStart"/>
      <w:r w:rsidRPr="00A45430">
        <w:rPr>
          <w:rFonts w:eastAsia="Times New Roman" w:cs="Times New Roman"/>
          <w:szCs w:val="24"/>
          <w:lang w:eastAsia="pt-PT"/>
        </w:rPr>
        <w:t>Observatory</w:t>
      </w:r>
      <w:proofErr w:type="spellEnd"/>
      <w:r w:rsidRPr="00A45430">
        <w:rPr>
          <w:rFonts w:eastAsia="Times New Roman" w:cs="Times New Roman"/>
          <w:szCs w:val="24"/>
          <w:lang w:eastAsia="pt-PT"/>
        </w:rPr>
        <w:t>.</w:t>
      </w:r>
    </w:p>
    <w:p w14:paraId="59317501" w14:textId="77777777" w:rsidR="00260896" w:rsidRPr="00A45430" w:rsidRDefault="00260896" w:rsidP="00260896">
      <w:pPr>
        <w:spacing w:after="0"/>
        <w:rPr>
          <w:rFonts w:eastAsia="Times New Roman" w:cs="Times New Roman"/>
          <w:szCs w:val="24"/>
          <w:lang w:eastAsia="pt-PT"/>
        </w:rPr>
      </w:pPr>
    </w:p>
    <w:p w14:paraId="59629F19" w14:textId="77777777" w:rsidR="00260896" w:rsidRPr="00A45430" w:rsidRDefault="00260896" w:rsidP="00260896">
      <w:pPr>
        <w:spacing w:after="0"/>
        <w:rPr>
          <w:rFonts w:eastAsia="Times New Roman" w:cs="Times New Roman"/>
          <w:szCs w:val="24"/>
          <w:lang w:eastAsia="pt-PT"/>
        </w:rPr>
      </w:pP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investigation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was</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made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taking</w:t>
      </w:r>
      <w:proofErr w:type="spellEnd"/>
      <w:r w:rsidRPr="00A45430">
        <w:rPr>
          <w:rFonts w:eastAsia="Times New Roman" w:cs="Times New Roman"/>
          <w:szCs w:val="24"/>
          <w:lang w:eastAsia="pt-PT"/>
        </w:rPr>
        <w:t xml:space="preserve"> in </w:t>
      </w:r>
      <w:proofErr w:type="spellStart"/>
      <w:r w:rsidRPr="00A45430">
        <w:rPr>
          <w:rFonts w:eastAsia="Times New Roman" w:cs="Times New Roman"/>
          <w:szCs w:val="24"/>
          <w:lang w:eastAsia="pt-PT"/>
        </w:rPr>
        <w:t>consideration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the</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ambition</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of</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presenting</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current</w:t>
      </w:r>
      <w:proofErr w:type="spellEnd"/>
      <w:r w:rsidRPr="00A45430">
        <w:rPr>
          <w:rFonts w:eastAsia="Times New Roman" w:cs="Times New Roman"/>
          <w:szCs w:val="24"/>
          <w:lang w:eastAsia="pt-PT"/>
        </w:rPr>
        <w:t xml:space="preserve"> data </w:t>
      </w:r>
      <w:proofErr w:type="spellStart"/>
      <w:r w:rsidRPr="00A45430">
        <w:rPr>
          <w:rFonts w:eastAsia="Times New Roman" w:cs="Times New Roman"/>
          <w:szCs w:val="24"/>
          <w:lang w:eastAsia="pt-PT"/>
        </w:rPr>
        <w:t>and</w:t>
      </w:r>
      <w:proofErr w:type="spellEnd"/>
      <w:r w:rsidRPr="00A45430">
        <w:rPr>
          <w:rFonts w:eastAsia="Times New Roman" w:cs="Times New Roman"/>
          <w:szCs w:val="24"/>
          <w:lang w:eastAsia="pt-PT"/>
        </w:rPr>
        <w:t xml:space="preserve"> to </w:t>
      </w:r>
      <w:proofErr w:type="spellStart"/>
      <w:r w:rsidRPr="00A45430">
        <w:rPr>
          <w:rFonts w:eastAsia="Times New Roman" w:cs="Times New Roman"/>
          <w:szCs w:val="24"/>
          <w:lang w:eastAsia="pt-PT"/>
        </w:rPr>
        <w:t>justify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every</w:t>
      </w:r>
      <w:proofErr w:type="spellEnd"/>
      <w:r w:rsidRPr="00A45430">
        <w:rPr>
          <w:rFonts w:eastAsia="Times New Roman" w:cs="Times New Roman"/>
          <w:szCs w:val="24"/>
          <w:lang w:eastAsia="pt-PT"/>
        </w:rPr>
        <w:t xml:space="preserve"> </w:t>
      </w:r>
      <w:proofErr w:type="spellStart"/>
      <w:r w:rsidRPr="00A45430">
        <w:rPr>
          <w:rFonts w:eastAsia="Times New Roman" w:cs="Times New Roman"/>
          <w:szCs w:val="24"/>
          <w:lang w:eastAsia="pt-PT"/>
        </w:rPr>
        <w:t>conclusion</w:t>
      </w:r>
      <w:proofErr w:type="spellEnd"/>
      <w:r w:rsidRPr="00A45430">
        <w:rPr>
          <w:rFonts w:eastAsia="Times New Roman" w:cs="Times New Roman"/>
          <w:szCs w:val="24"/>
          <w:lang w:eastAsia="pt-PT"/>
        </w:rPr>
        <w:t>.</w:t>
      </w:r>
    </w:p>
    <w:p w14:paraId="377E65F6" w14:textId="77777777" w:rsidR="00260896" w:rsidRPr="006265F2" w:rsidRDefault="00260896" w:rsidP="00260896">
      <w:pPr>
        <w:spacing w:after="0" w:line="240" w:lineRule="auto"/>
        <w:rPr>
          <w:rFonts w:eastAsia="Times New Roman" w:cs="Times New Roman"/>
          <w:szCs w:val="24"/>
          <w:lang w:eastAsia="pt-PT"/>
        </w:rPr>
      </w:pPr>
    </w:p>
    <w:p w14:paraId="071A6D15" w14:textId="77777777" w:rsidR="00260896" w:rsidRPr="00EB1FCF" w:rsidRDefault="00260896" w:rsidP="00260896">
      <w:pPr>
        <w:rPr>
          <w:rFonts w:ascii="Arial" w:hAnsi="Arial" w:cs="Arial"/>
          <w:noProof/>
          <w:sz w:val="20"/>
          <w:szCs w:val="20"/>
        </w:rPr>
      </w:pPr>
    </w:p>
    <w:p w14:paraId="1BD76286" w14:textId="77777777" w:rsidR="00260896" w:rsidRPr="00EB1FCF" w:rsidRDefault="00260896" w:rsidP="00260896">
      <w:pPr>
        <w:rPr>
          <w:rFonts w:ascii="Arial" w:hAnsi="Arial" w:cs="Arial"/>
          <w:noProof/>
          <w:sz w:val="20"/>
          <w:szCs w:val="20"/>
        </w:rPr>
      </w:pPr>
    </w:p>
    <w:p w14:paraId="30EB6262" w14:textId="77777777" w:rsidR="00260896" w:rsidRPr="00682603" w:rsidRDefault="00260896" w:rsidP="00260896">
      <w:pPr>
        <w:rPr>
          <w:rFonts w:cs="Times New Roman"/>
          <w:noProof/>
          <w:szCs w:val="24"/>
        </w:rPr>
      </w:pPr>
      <w:r w:rsidRPr="00260896">
        <w:rPr>
          <w:rFonts w:cs="Times New Roman"/>
          <w:b/>
          <w:noProof/>
          <w:sz w:val="28"/>
          <w:szCs w:val="24"/>
        </w:rPr>
        <w:t>Key words:</w:t>
      </w:r>
      <w:r w:rsidRPr="00682603">
        <w:rPr>
          <w:rFonts w:eastAsia="Times New Roman" w:cs="Times New Roman"/>
          <w:szCs w:val="24"/>
          <w:lang w:eastAsia="pt-PT"/>
        </w:rPr>
        <w:t xml:space="preserve"> Fiscal </w:t>
      </w:r>
      <w:proofErr w:type="spellStart"/>
      <w:r w:rsidRPr="00682603">
        <w:rPr>
          <w:rFonts w:eastAsia="Times New Roman" w:cs="Times New Roman"/>
          <w:szCs w:val="24"/>
          <w:lang w:eastAsia="pt-PT"/>
        </w:rPr>
        <w:t>Planning</w:t>
      </w:r>
      <w:proofErr w:type="spellEnd"/>
      <w:r w:rsidRPr="00682603">
        <w:rPr>
          <w:rFonts w:eastAsia="Times New Roman" w:cs="Times New Roman"/>
          <w:szCs w:val="24"/>
          <w:lang w:eastAsia="pt-PT"/>
        </w:rPr>
        <w:t xml:space="preserve">, </w:t>
      </w:r>
      <w:proofErr w:type="spellStart"/>
      <w:r w:rsidRPr="00682603">
        <w:rPr>
          <w:rFonts w:eastAsia="Times New Roman" w:cs="Times New Roman"/>
          <w:szCs w:val="24"/>
          <w:lang w:eastAsia="pt-PT"/>
        </w:rPr>
        <w:t>Promotors</w:t>
      </w:r>
      <w:proofErr w:type="spellEnd"/>
      <w:r w:rsidRPr="00682603">
        <w:rPr>
          <w:rFonts w:eastAsia="Times New Roman" w:cs="Times New Roman"/>
          <w:szCs w:val="24"/>
          <w:lang w:eastAsia="pt-PT"/>
        </w:rPr>
        <w:t xml:space="preserve">, big four, European </w:t>
      </w:r>
      <w:proofErr w:type="spellStart"/>
      <w:r w:rsidRPr="00682603">
        <w:rPr>
          <w:rFonts w:eastAsia="Times New Roman" w:cs="Times New Roman"/>
          <w:szCs w:val="24"/>
          <w:lang w:eastAsia="pt-PT"/>
        </w:rPr>
        <w:t>Commission</w:t>
      </w:r>
      <w:proofErr w:type="spellEnd"/>
      <w:r>
        <w:rPr>
          <w:rFonts w:eastAsia="Times New Roman" w:cs="Times New Roman"/>
          <w:szCs w:val="24"/>
          <w:lang w:eastAsia="pt-PT"/>
        </w:rPr>
        <w:t>.</w:t>
      </w:r>
    </w:p>
    <w:p w14:paraId="512A09D0" w14:textId="77777777" w:rsidR="00BD7CF3" w:rsidRPr="00BD7CF3" w:rsidRDefault="00BD7CF3" w:rsidP="00BD7CF3">
      <w:pPr>
        <w:rPr>
          <w:rFonts w:cs="Times New Roman"/>
          <w:noProof/>
          <w:szCs w:val="24"/>
        </w:rPr>
      </w:pPr>
    </w:p>
    <w:p w14:paraId="54C763F3" w14:textId="77777777" w:rsidR="00BD7CF3" w:rsidRPr="00BD7CF3" w:rsidRDefault="00BD7CF3">
      <w:pPr>
        <w:rPr>
          <w:rFonts w:cs="Times New Roman"/>
        </w:rPr>
      </w:pPr>
      <w:r w:rsidRPr="00BD7CF3">
        <w:rPr>
          <w:rFonts w:cs="Times New Roman"/>
        </w:rPr>
        <w:br w:type="page"/>
      </w:r>
    </w:p>
    <w:sdt>
      <w:sdtPr>
        <w:rPr>
          <w:rFonts w:ascii="Times New Roman" w:eastAsiaTheme="minorHAnsi" w:hAnsi="Times New Roman" w:cs="Times New Roman"/>
          <w:bCs w:val="0"/>
          <w:color w:val="auto"/>
          <w:sz w:val="24"/>
          <w:szCs w:val="24"/>
        </w:rPr>
        <w:id w:val="415452472"/>
        <w:docPartObj>
          <w:docPartGallery w:val="Table of Contents"/>
          <w:docPartUnique/>
        </w:docPartObj>
      </w:sdtPr>
      <w:sdtEndPr>
        <w:rPr>
          <w:rFonts w:cstheme="minorBidi"/>
          <w:b/>
          <w:szCs w:val="22"/>
        </w:rPr>
      </w:sdtEndPr>
      <w:sdtContent>
        <w:p w14:paraId="29FEB439" w14:textId="2DCC2988" w:rsidR="00C02AD3" w:rsidRPr="004F2072" w:rsidRDefault="00C02AD3" w:rsidP="004F2072">
          <w:pPr>
            <w:pStyle w:val="Cabealhodondice"/>
            <w:spacing w:line="360" w:lineRule="auto"/>
            <w:jc w:val="both"/>
            <w:rPr>
              <w:rFonts w:ascii="Times New Roman" w:eastAsiaTheme="minorHAnsi" w:hAnsi="Times New Roman" w:cs="Times New Roman"/>
              <w:b/>
              <w:bCs w:val="0"/>
              <w:noProof/>
              <w:color w:val="auto"/>
              <w:sz w:val="28"/>
              <w:szCs w:val="28"/>
            </w:rPr>
          </w:pPr>
          <w:r w:rsidRPr="004F2072">
            <w:rPr>
              <w:rFonts w:ascii="Times New Roman" w:eastAsiaTheme="minorHAnsi" w:hAnsi="Times New Roman" w:cs="Times New Roman"/>
              <w:b/>
              <w:bCs w:val="0"/>
              <w:noProof/>
              <w:color w:val="auto"/>
              <w:sz w:val="28"/>
              <w:szCs w:val="28"/>
            </w:rPr>
            <w:t>Índice</w:t>
          </w:r>
        </w:p>
        <w:p w14:paraId="7510C343" w14:textId="77777777" w:rsidR="004E41CE" w:rsidRDefault="00C02AD3">
          <w:pPr>
            <w:pStyle w:val="ndice1"/>
            <w:tabs>
              <w:tab w:val="right" w:leader="dot" w:pos="8494"/>
            </w:tabs>
            <w:rPr>
              <w:rFonts w:asciiTheme="minorHAnsi" w:eastAsiaTheme="minorEastAsia" w:hAnsiTheme="minorHAnsi"/>
              <w:b w:val="0"/>
              <w:noProof/>
              <w:sz w:val="22"/>
              <w:lang w:eastAsia="pt-PT"/>
            </w:rPr>
          </w:pPr>
          <w:r w:rsidRPr="004F2072">
            <w:rPr>
              <w:rFonts w:cs="Times New Roman"/>
              <w:b w:val="0"/>
              <w:bCs/>
              <w:szCs w:val="24"/>
            </w:rPr>
            <w:fldChar w:fldCharType="begin"/>
          </w:r>
          <w:r w:rsidRPr="004F2072">
            <w:rPr>
              <w:rFonts w:cs="Times New Roman"/>
              <w:b w:val="0"/>
              <w:bCs/>
              <w:szCs w:val="24"/>
            </w:rPr>
            <w:instrText xml:space="preserve"> TOC \o "1-3" \h \z \t "Título;1" </w:instrText>
          </w:r>
          <w:r w:rsidRPr="004F2072">
            <w:rPr>
              <w:rFonts w:cs="Times New Roman"/>
              <w:b w:val="0"/>
              <w:bCs/>
              <w:szCs w:val="24"/>
            </w:rPr>
            <w:fldChar w:fldCharType="separate"/>
          </w:r>
          <w:hyperlink w:anchor="_Toc23289452" w:history="1">
            <w:r w:rsidR="004E41CE" w:rsidRPr="0052534B">
              <w:rPr>
                <w:rStyle w:val="Hiperligao"/>
                <w:noProof/>
              </w:rPr>
              <w:t>Capítulo I - Introdução</w:t>
            </w:r>
            <w:r w:rsidR="004E41CE">
              <w:rPr>
                <w:noProof/>
                <w:webHidden/>
              </w:rPr>
              <w:tab/>
            </w:r>
            <w:r w:rsidR="004E41CE">
              <w:rPr>
                <w:noProof/>
                <w:webHidden/>
              </w:rPr>
              <w:fldChar w:fldCharType="begin"/>
            </w:r>
            <w:r w:rsidR="004E41CE">
              <w:rPr>
                <w:noProof/>
                <w:webHidden/>
              </w:rPr>
              <w:instrText xml:space="preserve"> PAGEREF _Toc23289452 \h </w:instrText>
            </w:r>
            <w:r w:rsidR="004E41CE">
              <w:rPr>
                <w:noProof/>
                <w:webHidden/>
              </w:rPr>
            </w:r>
            <w:r w:rsidR="004E41CE">
              <w:rPr>
                <w:noProof/>
                <w:webHidden/>
              </w:rPr>
              <w:fldChar w:fldCharType="separate"/>
            </w:r>
            <w:r w:rsidR="00655C8A">
              <w:rPr>
                <w:noProof/>
                <w:webHidden/>
              </w:rPr>
              <w:t>1</w:t>
            </w:r>
            <w:r w:rsidR="004E41CE">
              <w:rPr>
                <w:noProof/>
                <w:webHidden/>
              </w:rPr>
              <w:fldChar w:fldCharType="end"/>
            </w:r>
          </w:hyperlink>
        </w:p>
        <w:p w14:paraId="1F1FE42B"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53" w:history="1">
            <w:r w:rsidR="004E41CE" w:rsidRPr="0052534B">
              <w:rPr>
                <w:rStyle w:val="Hiperligao"/>
                <w:noProof/>
              </w:rPr>
              <w:t>1.1 Enquadramento da problemática</w:t>
            </w:r>
            <w:r w:rsidR="004E41CE">
              <w:rPr>
                <w:noProof/>
                <w:webHidden/>
              </w:rPr>
              <w:tab/>
            </w:r>
            <w:r w:rsidR="004E41CE">
              <w:rPr>
                <w:noProof/>
                <w:webHidden/>
              </w:rPr>
              <w:fldChar w:fldCharType="begin"/>
            </w:r>
            <w:r w:rsidR="004E41CE">
              <w:rPr>
                <w:noProof/>
                <w:webHidden/>
              </w:rPr>
              <w:instrText xml:space="preserve"> PAGEREF _Toc23289453 \h </w:instrText>
            </w:r>
            <w:r w:rsidR="004E41CE">
              <w:rPr>
                <w:noProof/>
                <w:webHidden/>
              </w:rPr>
            </w:r>
            <w:r w:rsidR="004E41CE">
              <w:rPr>
                <w:noProof/>
                <w:webHidden/>
              </w:rPr>
              <w:fldChar w:fldCharType="separate"/>
            </w:r>
            <w:r w:rsidR="00655C8A">
              <w:rPr>
                <w:noProof/>
                <w:webHidden/>
              </w:rPr>
              <w:t>2</w:t>
            </w:r>
            <w:r w:rsidR="004E41CE">
              <w:rPr>
                <w:noProof/>
                <w:webHidden/>
              </w:rPr>
              <w:fldChar w:fldCharType="end"/>
            </w:r>
          </w:hyperlink>
        </w:p>
        <w:p w14:paraId="2580FECB"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54" w:history="1">
            <w:r w:rsidR="004E41CE" w:rsidRPr="0052534B">
              <w:rPr>
                <w:rStyle w:val="Hiperligao"/>
                <w:noProof/>
              </w:rPr>
              <w:t>1.2 Estrutura da dissertação</w:t>
            </w:r>
            <w:r w:rsidR="004E41CE">
              <w:rPr>
                <w:noProof/>
                <w:webHidden/>
              </w:rPr>
              <w:tab/>
            </w:r>
            <w:r w:rsidR="004E41CE">
              <w:rPr>
                <w:noProof/>
                <w:webHidden/>
              </w:rPr>
              <w:fldChar w:fldCharType="begin"/>
            </w:r>
            <w:r w:rsidR="004E41CE">
              <w:rPr>
                <w:noProof/>
                <w:webHidden/>
              </w:rPr>
              <w:instrText xml:space="preserve"> PAGEREF _Toc23289454 \h </w:instrText>
            </w:r>
            <w:r w:rsidR="004E41CE">
              <w:rPr>
                <w:noProof/>
                <w:webHidden/>
              </w:rPr>
            </w:r>
            <w:r w:rsidR="004E41CE">
              <w:rPr>
                <w:noProof/>
                <w:webHidden/>
              </w:rPr>
              <w:fldChar w:fldCharType="separate"/>
            </w:r>
            <w:r w:rsidR="00655C8A">
              <w:rPr>
                <w:noProof/>
                <w:webHidden/>
              </w:rPr>
              <w:t>3</w:t>
            </w:r>
            <w:r w:rsidR="004E41CE">
              <w:rPr>
                <w:noProof/>
                <w:webHidden/>
              </w:rPr>
              <w:fldChar w:fldCharType="end"/>
            </w:r>
          </w:hyperlink>
        </w:p>
        <w:p w14:paraId="60BB7BEC"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55" w:history="1">
            <w:r w:rsidR="004E41CE" w:rsidRPr="0052534B">
              <w:rPr>
                <w:rStyle w:val="Hiperligao"/>
                <w:noProof/>
              </w:rPr>
              <w:t>1.3 Metodologias de Investigação</w:t>
            </w:r>
            <w:r w:rsidR="004E41CE">
              <w:rPr>
                <w:noProof/>
                <w:webHidden/>
              </w:rPr>
              <w:tab/>
            </w:r>
            <w:r w:rsidR="004E41CE">
              <w:rPr>
                <w:noProof/>
                <w:webHidden/>
              </w:rPr>
              <w:fldChar w:fldCharType="begin"/>
            </w:r>
            <w:r w:rsidR="004E41CE">
              <w:rPr>
                <w:noProof/>
                <w:webHidden/>
              </w:rPr>
              <w:instrText xml:space="preserve"> PAGEREF _Toc23289455 \h </w:instrText>
            </w:r>
            <w:r w:rsidR="004E41CE">
              <w:rPr>
                <w:noProof/>
                <w:webHidden/>
              </w:rPr>
            </w:r>
            <w:r w:rsidR="004E41CE">
              <w:rPr>
                <w:noProof/>
                <w:webHidden/>
              </w:rPr>
              <w:fldChar w:fldCharType="separate"/>
            </w:r>
            <w:r w:rsidR="00655C8A">
              <w:rPr>
                <w:noProof/>
                <w:webHidden/>
              </w:rPr>
              <w:t>4</w:t>
            </w:r>
            <w:r w:rsidR="004E41CE">
              <w:rPr>
                <w:noProof/>
                <w:webHidden/>
              </w:rPr>
              <w:fldChar w:fldCharType="end"/>
            </w:r>
          </w:hyperlink>
        </w:p>
        <w:p w14:paraId="138E0632"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56" w:history="1">
            <w:r w:rsidR="004E41CE" w:rsidRPr="0052534B">
              <w:rPr>
                <w:rStyle w:val="Hiperligao"/>
                <w:noProof/>
              </w:rPr>
              <w:t>Capítulo II – Planeamento Fiscal: Delimitação de conceitos e motivações</w:t>
            </w:r>
            <w:r w:rsidR="004E41CE">
              <w:rPr>
                <w:noProof/>
                <w:webHidden/>
              </w:rPr>
              <w:tab/>
            </w:r>
            <w:r w:rsidR="004E41CE">
              <w:rPr>
                <w:noProof/>
                <w:webHidden/>
              </w:rPr>
              <w:fldChar w:fldCharType="begin"/>
            </w:r>
            <w:r w:rsidR="004E41CE">
              <w:rPr>
                <w:noProof/>
                <w:webHidden/>
              </w:rPr>
              <w:instrText xml:space="preserve"> PAGEREF _Toc23289456 \h </w:instrText>
            </w:r>
            <w:r w:rsidR="004E41CE">
              <w:rPr>
                <w:noProof/>
                <w:webHidden/>
              </w:rPr>
            </w:r>
            <w:r w:rsidR="004E41CE">
              <w:rPr>
                <w:noProof/>
                <w:webHidden/>
              </w:rPr>
              <w:fldChar w:fldCharType="separate"/>
            </w:r>
            <w:r w:rsidR="00655C8A">
              <w:rPr>
                <w:noProof/>
                <w:webHidden/>
              </w:rPr>
              <w:t>6</w:t>
            </w:r>
            <w:r w:rsidR="004E41CE">
              <w:rPr>
                <w:noProof/>
                <w:webHidden/>
              </w:rPr>
              <w:fldChar w:fldCharType="end"/>
            </w:r>
          </w:hyperlink>
        </w:p>
        <w:p w14:paraId="4A907080"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57" w:history="1">
            <w:r w:rsidR="004E41CE" w:rsidRPr="0052534B">
              <w:rPr>
                <w:rStyle w:val="Hiperligao"/>
                <w:noProof/>
              </w:rPr>
              <w:t>2.1 Definições e conceitos</w:t>
            </w:r>
            <w:r w:rsidR="004E41CE">
              <w:rPr>
                <w:noProof/>
                <w:webHidden/>
              </w:rPr>
              <w:tab/>
            </w:r>
            <w:r w:rsidR="004E41CE">
              <w:rPr>
                <w:noProof/>
                <w:webHidden/>
              </w:rPr>
              <w:fldChar w:fldCharType="begin"/>
            </w:r>
            <w:r w:rsidR="004E41CE">
              <w:rPr>
                <w:noProof/>
                <w:webHidden/>
              </w:rPr>
              <w:instrText xml:space="preserve"> PAGEREF _Toc23289457 \h </w:instrText>
            </w:r>
            <w:r w:rsidR="004E41CE">
              <w:rPr>
                <w:noProof/>
                <w:webHidden/>
              </w:rPr>
            </w:r>
            <w:r w:rsidR="004E41CE">
              <w:rPr>
                <w:noProof/>
                <w:webHidden/>
              </w:rPr>
              <w:fldChar w:fldCharType="separate"/>
            </w:r>
            <w:r w:rsidR="00655C8A">
              <w:rPr>
                <w:noProof/>
                <w:webHidden/>
              </w:rPr>
              <w:t>7</w:t>
            </w:r>
            <w:r w:rsidR="004E41CE">
              <w:rPr>
                <w:noProof/>
                <w:webHidden/>
              </w:rPr>
              <w:fldChar w:fldCharType="end"/>
            </w:r>
          </w:hyperlink>
        </w:p>
        <w:p w14:paraId="2238AB27"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58" w:history="1">
            <w:r w:rsidR="004E41CE" w:rsidRPr="0052534B">
              <w:rPr>
                <w:rStyle w:val="Hiperligao"/>
                <w:noProof/>
              </w:rPr>
              <w:t>2.2 As causas de evasão ao imposto</w:t>
            </w:r>
            <w:r w:rsidR="004E41CE">
              <w:rPr>
                <w:noProof/>
                <w:webHidden/>
              </w:rPr>
              <w:tab/>
            </w:r>
            <w:r w:rsidR="004E41CE">
              <w:rPr>
                <w:noProof/>
                <w:webHidden/>
              </w:rPr>
              <w:fldChar w:fldCharType="begin"/>
            </w:r>
            <w:r w:rsidR="004E41CE">
              <w:rPr>
                <w:noProof/>
                <w:webHidden/>
              </w:rPr>
              <w:instrText xml:space="preserve"> PAGEREF _Toc23289458 \h </w:instrText>
            </w:r>
            <w:r w:rsidR="004E41CE">
              <w:rPr>
                <w:noProof/>
                <w:webHidden/>
              </w:rPr>
            </w:r>
            <w:r w:rsidR="004E41CE">
              <w:rPr>
                <w:noProof/>
                <w:webHidden/>
              </w:rPr>
              <w:fldChar w:fldCharType="separate"/>
            </w:r>
            <w:r w:rsidR="00655C8A">
              <w:rPr>
                <w:noProof/>
                <w:webHidden/>
              </w:rPr>
              <w:t>9</w:t>
            </w:r>
            <w:r w:rsidR="004E41CE">
              <w:rPr>
                <w:noProof/>
                <w:webHidden/>
              </w:rPr>
              <w:fldChar w:fldCharType="end"/>
            </w:r>
          </w:hyperlink>
        </w:p>
        <w:p w14:paraId="730ACA09"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59" w:history="1">
            <w:r w:rsidR="004E41CE" w:rsidRPr="0052534B">
              <w:rPr>
                <w:rStyle w:val="Hiperligao"/>
                <w:noProof/>
              </w:rPr>
              <w:t>2.2.1 Causas políticas</w:t>
            </w:r>
            <w:r w:rsidR="004E41CE">
              <w:rPr>
                <w:noProof/>
                <w:webHidden/>
              </w:rPr>
              <w:tab/>
            </w:r>
            <w:r w:rsidR="004E41CE">
              <w:rPr>
                <w:noProof/>
                <w:webHidden/>
              </w:rPr>
              <w:fldChar w:fldCharType="begin"/>
            </w:r>
            <w:r w:rsidR="004E41CE">
              <w:rPr>
                <w:noProof/>
                <w:webHidden/>
              </w:rPr>
              <w:instrText xml:space="preserve"> PAGEREF _Toc23289459 \h </w:instrText>
            </w:r>
            <w:r w:rsidR="004E41CE">
              <w:rPr>
                <w:noProof/>
                <w:webHidden/>
              </w:rPr>
            </w:r>
            <w:r w:rsidR="004E41CE">
              <w:rPr>
                <w:noProof/>
                <w:webHidden/>
              </w:rPr>
              <w:fldChar w:fldCharType="separate"/>
            </w:r>
            <w:r w:rsidR="00655C8A">
              <w:rPr>
                <w:noProof/>
                <w:webHidden/>
              </w:rPr>
              <w:t>9</w:t>
            </w:r>
            <w:r w:rsidR="004E41CE">
              <w:rPr>
                <w:noProof/>
                <w:webHidden/>
              </w:rPr>
              <w:fldChar w:fldCharType="end"/>
            </w:r>
          </w:hyperlink>
        </w:p>
        <w:p w14:paraId="7FF5B76C" w14:textId="030C35A1" w:rsidR="004E41CE" w:rsidRDefault="00521831">
          <w:pPr>
            <w:pStyle w:val="ndice3"/>
            <w:tabs>
              <w:tab w:val="right" w:leader="dot" w:pos="8494"/>
            </w:tabs>
            <w:rPr>
              <w:rFonts w:asciiTheme="minorHAnsi" w:eastAsiaTheme="minorEastAsia" w:hAnsiTheme="minorHAnsi"/>
              <w:noProof/>
              <w:sz w:val="22"/>
              <w:lang w:eastAsia="pt-PT"/>
            </w:rPr>
          </w:pPr>
          <w:hyperlink w:anchor="_Toc23289460" w:history="1">
            <w:r w:rsidR="004E41CE">
              <w:rPr>
                <w:rStyle w:val="Hiperligao"/>
                <w:noProof/>
              </w:rPr>
              <w:t xml:space="preserve">2.2.2 </w:t>
            </w:r>
            <w:r w:rsidR="004E41CE" w:rsidRPr="0052534B">
              <w:rPr>
                <w:rStyle w:val="Hiperligao"/>
                <w:noProof/>
              </w:rPr>
              <w:t>Causas psicológicas</w:t>
            </w:r>
            <w:r w:rsidR="004E41CE">
              <w:rPr>
                <w:noProof/>
                <w:webHidden/>
              </w:rPr>
              <w:tab/>
            </w:r>
            <w:r w:rsidR="004E41CE">
              <w:rPr>
                <w:noProof/>
                <w:webHidden/>
              </w:rPr>
              <w:fldChar w:fldCharType="begin"/>
            </w:r>
            <w:r w:rsidR="004E41CE">
              <w:rPr>
                <w:noProof/>
                <w:webHidden/>
              </w:rPr>
              <w:instrText xml:space="preserve"> PAGEREF _Toc23289460 \h </w:instrText>
            </w:r>
            <w:r w:rsidR="004E41CE">
              <w:rPr>
                <w:noProof/>
                <w:webHidden/>
              </w:rPr>
            </w:r>
            <w:r w:rsidR="004E41CE">
              <w:rPr>
                <w:noProof/>
                <w:webHidden/>
              </w:rPr>
              <w:fldChar w:fldCharType="separate"/>
            </w:r>
            <w:r w:rsidR="00655C8A">
              <w:rPr>
                <w:noProof/>
                <w:webHidden/>
              </w:rPr>
              <w:t>10</w:t>
            </w:r>
            <w:r w:rsidR="004E41CE">
              <w:rPr>
                <w:noProof/>
                <w:webHidden/>
              </w:rPr>
              <w:fldChar w:fldCharType="end"/>
            </w:r>
          </w:hyperlink>
        </w:p>
        <w:p w14:paraId="108AA9B1"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61" w:history="1">
            <w:r w:rsidR="004E41CE" w:rsidRPr="0052534B">
              <w:rPr>
                <w:rStyle w:val="Hiperligao"/>
                <w:noProof/>
              </w:rPr>
              <w:t>2.2.3 Causas económicas</w:t>
            </w:r>
            <w:r w:rsidR="004E41CE">
              <w:rPr>
                <w:noProof/>
                <w:webHidden/>
              </w:rPr>
              <w:tab/>
            </w:r>
            <w:r w:rsidR="004E41CE">
              <w:rPr>
                <w:noProof/>
                <w:webHidden/>
              </w:rPr>
              <w:fldChar w:fldCharType="begin"/>
            </w:r>
            <w:r w:rsidR="004E41CE">
              <w:rPr>
                <w:noProof/>
                <w:webHidden/>
              </w:rPr>
              <w:instrText xml:space="preserve"> PAGEREF _Toc23289461 \h </w:instrText>
            </w:r>
            <w:r w:rsidR="004E41CE">
              <w:rPr>
                <w:noProof/>
                <w:webHidden/>
              </w:rPr>
            </w:r>
            <w:r w:rsidR="004E41CE">
              <w:rPr>
                <w:noProof/>
                <w:webHidden/>
              </w:rPr>
              <w:fldChar w:fldCharType="separate"/>
            </w:r>
            <w:r w:rsidR="00655C8A">
              <w:rPr>
                <w:noProof/>
                <w:webHidden/>
              </w:rPr>
              <w:t>10</w:t>
            </w:r>
            <w:r w:rsidR="004E41CE">
              <w:rPr>
                <w:noProof/>
                <w:webHidden/>
              </w:rPr>
              <w:fldChar w:fldCharType="end"/>
            </w:r>
          </w:hyperlink>
        </w:p>
        <w:p w14:paraId="329C9DBB"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62" w:history="1">
            <w:r w:rsidR="004E41CE" w:rsidRPr="0052534B">
              <w:rPr>
                <w:rStyle w:val="Hiperligao"/>
                <w:noProof/>
              </w:rPr>
              <w:t>2.2.4 Causas técnicas</w:t>
            </w:r>
            <w:r w:rsidR="004E41CE">
              <w:rPr>
                <w:noProof/>
                <w:webHidden/>
              </w:rPr>
              <w:tab/>
            </w:r>
            <w:r w:rsidR="004E41CE">
              <w:rPr>
                <w:noProof/>
                <w:webHidden/>
              </w:rPr>
              <w:fldChar w:fldCharType="begin"/>
            </w:r>
            <w:r w:rsidR="004E41CE">
              <w:rPr>
                <w:noProof/>
                <w:webHidden/>
              </w:rPr>
              <w:instrText xml:space="preserve"> PAGEREF _Toc23289462 \h </w:instrText>
            </w:r>
            <w:r w:rsidR="004E41CE">
              <w:rPr>
                <w:noProof/>
                <w:webHidden/>
              </w:rPr>
            </w:r>
            <w:r w:rsidR="004E41CE">
              <w:rPr>
                <w:noProof/>
                <w:webHidden/>
              </w:rPr>
              <w:fldChar w:fldCharType="separate"/>
            </w:r>
            <w:r w:rsidR="00655C8A">
              <w:rPr>
                <w:noProof/>
                <w:webHidden/>
              </w:rPr>
              <w:t>11</w:t>
            </w:r>
            <w:r w:rsidR="004E41CE">
              <w:rPr>
                <w:noProof/>
                <w:webHidden/>
              </w:rPr>
              <w:fldChar w:fldCharType="end"/>
            </w:r>
          </w:hyperlink>
        </w:p>
        <w:p w14:paraId="3D5BCBC7"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63" w:history="1">
            <w:r w:rsidR="004E41CE" w:rsidRPr="0052534B">
              <w:rPr>
                <w:rStyle w:val="Hiperligao"/>
                <w:noProof/>
              </w:rPr>
              <w:t>2.2.5 Causas judiciais</w:t>
            </w:r>
            <w:r w:rsidR="004E41CE">
              <w:rPr>
                <w:noProof/>
                <w:webHidden/>
              </w:rPr>
              <w:tab/>
            </w:r>
            <w:r w:rsidR="004E41CE">
              <w:rPr>
                <w:noProof/>
                <w:webHidden/>
              </w:rPr>
              <w:fldChar w:fldCharType="begin"/>
            </w:r>
            <w:r w:rsidR="004E41CE">
              <w:rPr>
                <w:noProof/>
                <w:webHidden/>
              </w:rPr>
              <w:instrText xml:space="preserve"> PAGEREF _Toc23289463 \h </w:instrText>
            </w:r>
            <w:r w:rsidR="004E41CE">
              <w:rPr>
                <w:noProof/>
                <w:webHidden/>
              </w:rPr>
            </w:r>
            <w:r w:rsidR="004E41CE">
              <w:rPr>
                <w:noProof/>
                <w:webHidden/>
              </w:rPr>
              <w:fldChar w:fldCharType="separate"/>
            </w:r>
            <w:r w:rsidR="00655C8A">
              <w:rPr>
                <w:noProof/>
                <w:webHidden/>
              </w:rPr>
              <w:t>12</w:t>
            </w:r>
            <w:r w:rsidR="004E41CE">
              <w:rPr>
                <w:noProof/>
                <w:webHidden/>
              </w:rPr>
              <w:fldChar w:fldCharType="end"/>
            </w:r>
          </w:hyperlink>
        </w:p>
        <w:p w14:paraId="05A557A8"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64" w:history="1">
            <w:r w:rsidR="004E41CE" w:rsidRPr="0052534B">
              <w:rPr>
                <w:rStyle w:val="Hiperligao"/>
                <w:noProof/>
              </w:rPr>
              <w:t>2.3 Limites do planeamento fiscal</w:t>
            </w:r>
            <w:r w:rsidR="004E41CE">
              <w:rPr>
                <w:noProof/>
                <w:webHidden/>
              </w:rPr>
              <w:tab/>
            </w:r>
            <w:r w:rsidR="004E41CE">
              <w:rPr>
                <w:noProof/>
                <w:webHidden/>
              </w:rPr>
              <w:fldChar w:fldCharType="begin"/>
            </w:r>
            <w:r w:rsidR="004E41CE">
              <w:rPr>
                <w:noProof/>
                <w:webHidden/>
              </w:rPr>
              <w:instrText xml:space="preserve"> PAGEREF _Toc23289464 \h </w:instrText>
            </w:r>
            <w:r w:rsidR="004E41CE">
              <w:rPr>
                <w:noProof/>
                <w:webHidden/>
              </w:rPr>
            </w:r>
            <w:r w:rsidR="004E41CE">
              <w:rPr>
                <w:noProof/>
                <w:webHidden/>
              </w:rPr>
              <w:fldChar w:fldCharType="separate"/>
            </w:r>
            <w:r w:rsidR="00655C8A">
              <w:rPr>
                <w:noProof/>
                <w:webHidden/>
              </w:rPr>
              <w:t>13</w:t>
            </w:r>
            <w:r w:rsidR="004E41CE">
              <w:rPr>
                <w:noProof/>
                <w:webHidden/>
              </w:rPr>
              <w:fldChar w:fldCharType="end"/>
            </w:r>
          </w:hyperlink>
        </w:p>
        <w:p w14:paraId="33206AA6"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65" w:history="1">
            <w:r w:rsidR="004E41CE" w:rsidRPr="0052534B">
              <w:rPr>
                <w:rStyle w:val="Hiperligao"/>
                <w:noProof/>
              </w:rPr>
              <w:t>2.3.1 Planeamento fiscal intra legem</w:t>
            </w:r>
            <w:r w:rsidR="004E41CE">
              <w:rPr>
                <w:noProof/>
                <w:webHidden/>
              </w:rPr>
              <w:tab/>
            </w:r>
            <w:r w:rsidR="004E41CE">
              <w:rPr>
                <w:noProof/>
                <w:webHidden/>
              </w:rPr>
              <w:fldChar w:fldCharType="begin"/>
            </w:r>
            <w:r w:rsidR="004E41CE">
              <w:rPr>
                <w:noProof/>
                <w:webHidden/>
              </w:rPr>
              <w:instrText xml:space="preserve"> PAGEREF _Toc23289465 \h </w:instrText>
            </w:r>
            <w:r w:rsidR="004E41CE">
              <w:rPr>
                <w:noProof/>
                <w:webHidden/>
              </w:rPr>
            </w:r>
            <w:r w:rsidR="004E41CE">
              <w:rPr>
                <w:noProof/>
                <w:webHidden/>
              </w:rPr>
              <w:fldChar w:fldCharType="separate"/>
            </w:r>
            <w:r w:rsidR="00655C8A">
              <w:rPr>
                <w:noProof/>
                <w:webHidden/>
              </w:rPr>
              <w:t>14</w:t>
            </w:r>
            <w:r w:rsidR="004E41CE">
              <w:rPr>
                <w:noProof/>
                <w:webHidden/>
              </w:rPr>
              <w:fldChar w:fldCharType="end"/>
            </w:r>
          </w:hyperlink>
        </w:p>
        <w:p w14:paraId="7DA838FE"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66" w:history="1">
            <w:r w:rsidR="004E41CE" w:rsidRPr="0052534B">
              <w:rPr>
                <w:rStyle w:val="Hiperligao"/>
                <w:noProof/>
              </w:rPr>
              <w:t>2.3.2 Planeamento fiscal extra legem</w:t>
            </w:r>
            <w:r w:rsidR="004E41CE">
              <w:rPr>
                <w:noProof/>
                <w:webHidden/>
              </w:rPr>
              <w:tab/>
            </w:r>
            <w:r w:rsidR="004E41CE">
              <w:rPr>
                <w:noProof/>
                <w:webHidden/>
              </w:rPr>
              <w:fldChar w:fldCharType="begin"/>
            </w:r>
            <w:r w:rsidR="004E41CE">
              <w:rPr>
                <w:noProof/>
                <w:webHidden/>
              </w:rPr>
              <w:instrText xml:space="preserve"> PAGEREF _Toc23289466 \h </w:instrText>
            </w:r>
            <w:r w:rsidR="004E41CE">
              <w:rPr>
                <w:noProof/>
                <w:webHidden/>
              </w:rPr>
            </w:r>
            <w:r w:rsidR="004E41CE">
              <w:rPr>
                <w:noProof/>
                <w:webHidden/>
              </w:rPr>
              <w:fldChar w:fldCharType="separate"/>
            </w:r>
            <w:r w:rsidR="00655C8A">
              <w:rPr>
                <w:noProof/>
                <w:webHidden/>
              </w:rPr>
              <w:t>16</w:t>
            </w:r>
            <w:r w:rsidR="004E41CE">
              <w:rPr>
                <w:noProof/>
                <w:webHidden/>
              </w:rPr>
              <w:fldChar w:fldCharType="end"/>
            </w:r>
          </w:hyperlink>
        </w:p>
        <w:p w14:paraId="399F6E8C"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67" w:history="1">
            <w:r w:rsidR="004E41CE" w:rsidRPr="0052534B">
              <w:rPr>
                <w:rStyle w:val="Hiperligao"/>
                <w:noProof/>
              </w:rPr>
              <w:t>2.3.3 Planeamento fiscal contra-legem</w:t>
            </w:r>
            <w:r w:rsidR="004E41CE">
              <w:rPr>
                <w:noProof/>
                <w:webHidden/>
              </w:rPr>
              <w:tab/>
            </w:r>
            <w:r w:rsidR="004E41CE">
              <w:rPr>
                <w:noProof/>
                <w:webHidden/>
              </w:rPr>
              <w:fldChar w:fldCharType="begin"/>
            </w:r>
            <w:r w:rsidR="004E41CE">
              <w:rPr>
                <w:noProof/>
                <w:webHidden/>
              </w:rPr>
              <w:instrText xml:space="preserve"> PAGEREF _Toc23289467 \h </w:instrText>
            </w:r>
            <w:r w:rsidR="004E41CE">
              <w:rPr>
                <w:noProof/>
                <w:webHidden/>
              </w:rPr>
            </w:r>
            <w:r w:rsidR="004E41CE">
              <w:rPr>
                <w:noProof/>
                <w:webHidden/>
              </w:rPr>
              <w:fldChar w:fldCharType="separate"/>
            </w:r>
            <w:r w:rsidR="00655C8A">
              <w:rPr>
                <w:noProof/>
                <w:webHidden/>
              </w:rPr>
              <w:t>18</w:t>
            </w:r>
            <w:r w:rsidR="004E41CE">
              <w:rPr>
                <w:noProof/>
                <w:webHidden/>
              </w:rPr>
              <w:fldChar w:fldCharType="end"/>
            </w:r>
          </w:hyperlink>
        </w:p>
        <w:p w14:paraId="3460B785"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68" w:history="1">
            <w:r w:rsidR="004E41CE" w:rsidRPr="0052534B">
              <w:rPr>
                <w:rStyle w:val="Hiperligao"/>
                <w:noProof/>
              </w:rPr>
              <w:t>2.4 Planeamento fiscal interno e planeamento fiscal internacional</w:t>
            </w:r>
            <w:r w:rsidR="004E41CE">
              <w:rPr>
                <w:noProof/>
                <w:webHidden/>
              </w:rPr>
              <w:tab/>
            </w:r>
            <w:r w:rsidR="004E41CE">
              <w:rPr>
                <w:noProof/>
                <w:webHidden/>
              </w:rPr>
              <w:fldChar w:fldCharType="begin"/>
            </w:r>
            <w:r w:rsidR="004E41CE">
              <w:rPr>
                <w:noProof/>
                <w:webHidden/>
              </w:rPr>
              <w:instrText xml:space="preserve"> PAGEREF _Toc23289468 \h </w:instrText>
            </w:r>
            <w:r w:rsidR="004E41CE">
              <w:rPr>
                <w:noProof/>
                <w:webHidden/>
              </w:rPr>
            </w:r>
            <w:r w:rsidR="004E41CE">
              <w:rPr>
                <w:noProof/>
                <w:webHidden/>
              </w:rPr>
              <w:fldChar w:fldCharType="separate"/>
            </w:r>
            <w:r w:rsidR="00655C8A">
              <w:rPr>
                <w:noProof/>
                <w:webHidden/>
              </w:rPr>
              <w:t>19</w:t>
            </w:r>
            <w:r w:rsidR="004E41CE">
              <w:rPr>
                <w:noProof/>
                <w:webHidden/>
              </w:rPr>
              <w:fldChar w:fldCharType="end"/>
            </w:r>
          </w:hyperlink>
        </w:p>
        <w:p w14:paraId="7D6D27CE"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69" w:history="1">
            <w:r w:rsidR="004E41CE" w:rsidRPr="0052534B">
              <w:rPr>
                <w:rStyle w:val="Hiperligao"/>
                <w:noProof/>
              </w:rPr>
              <w:t>2.5 Esquematização do planeamento fiscal</w:t>
            </w:r>
            <w:r w:rsidR="004E41CE">
              <w:rPr>
                <w:noProof/>
                <w:webHidden/>
              </w:rPr>
              <w:tab/>
            </w:r>
            <w:r w:rsidR="004E41CE">
              <w:rPr>
                <w:noProof/>
                <w:webHidden/>
              </w:rPr>
              <w:fldChar w:fldCharType="begin"/>
            </w:r>
            <w:r w:rsidR="004E41CE">
              <w:rPr>
                <w:noProof/>
                <w:webHidden/>
              </w:rPr>
              <w:instrText xml:space="preserve"> PAGEREF _Toc23289469 \h </w:instrText>
            </w:r>
            <w:r w:rsidR="004E41CE">
              <w:rPr>
                <w:noProof/>
                <w:webHidden/>
              </w:rPr>
            </w:r>
            <w:r w:rsidR="004E41CE">
              <w:rPr>
                <w:noProof/>
                <w:webHidden/>
              </w:rPr>
              <w:fldChar w:fldCharType="separate"/>
            </w:r>
            <w:r w:rsidR="00655C8A">
              <w:rPr>
                <w:noProof/>
                <w:webHidden/>
              </w:rPr>
              <w:t>21</w:t>
            </w:r>
            <w:r w:rsidR="004E41CE">
              <w:rPr>
                <w:noProof/>
                <w:webHidden/>
              </w:rPr>
              <w:fldChar w:fldCharType="end"/>
            </w:r>
          </w:hyperlink>
        </w:p>
        <w:p w14:paraId="5F9CF668"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70" w:history="1">
            <w:r w:rsidR="004E41CE" w:rsidRPr="0052534B">
              <w:rPr>
                <w:rStyle w:val="Hiperligao"/>
                <w:noProof/>
              </w:rPr>
              <w:t>Capítulo III – Os promotores do planeamento fiscal</w:t>
            </w:r>
            <w:r w:rsidR="004E41CE">
              <w:rPr>
                <w:noProof/>
                <w:webHidden/>
              </w:rPr>
              <w:tab/>
            </w:r>
            <w:r w:rsidR="004E41CE">
              <w:rPr>
                <w:noProof/>
                <w:webHidden/>
              </w:rPr>
              <w:fldChar w:fldCharType="begin"/>
            </w:r>
            <w:r w:rsidR="004E41CE">
              <w:rPr>
                <w:noProof/>
                <w:webHidden/>
              </w:rPr>
              <w:instrText xml:space="preserve"> PAGEREF _Toc23289470 \h </w:instrText>
            </w:r>
            <w:r w:rsidR="004E41CE">
              <w:rPr>
                <w:noProof/>
                <w:webHidden/>
              </w:rPr>
            </w:r>
            <w:r w:rsidR="004E41CE">
              <w:rPr>
                <w:noProof/>
                <w:webHidden/>
              </w:rPr>
              <w:fldChar w:fldCharType="separate"/>
            </w:r>
            <w:r w:rsidR="00655C8A">
              <w:rPr>
                <w:noProof/>
                <w:webHidden/>
              </w:rPr>
              <w:t>23</w:t>
            </w:r>
            <w:r w:rsidR="004E41CE">
              <w:rPr>
                <w:noProof/>
                <w:webHidden/>
              </w:rPr>
              <w:fldChar w:fldCharType="end"/>
            </w:r>
          </w:hyperlink>
        </w:p>
        <w:p w14:paraId="23A5D544"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1" w:history="1">
            <w:r w:rsidR="004E41CE" w:rsidRPr="0052534B">
              <w:rPr>
                <w:rStyle w:val="Hiperligao"/>
                <w:noProof/>
              </w:rPr>
              <w:t>3.1 Introdução</w:t>
            </w:r>
            <w:r w:rsidR="004E41CE">
              <w:rPr>
                <w:noProof/>
                <w:webHidden/>
              </w:rPr>
              <w:tab/>
            </w:r>
            <w:r w:rsidR="004E41CE">
              <w:rPr>
                <w:noProof/>
                <w:webHidden/>
              </w:rPr>
              <w:fldChar w:fldCharType="begin"/>
            </w:r>
            <w:r w:rsidR="004E41CE">
              <w:rPr>
                <w:noProof/>
                <w:webHidden/>
              </w:rPr>
              <w:instrText xml:space="preserve"> PAGEREF _Toc23289471 \h </w:instrText>
            </w:r>
            <w:r w:rsidR="004E41CE">
              <w:rPr>
                <w:noProof/>
                <w:webHidden/>
              </w:rPr>
            </w:r>
            <w:r w:rsidR="004E41CE">
              <w:rPr>
                <w:noProof/>
                <w:webHidden/>
              </w:rPr>
              <w:fldChar w:fldCharType="separate"/>
            </w:r>
            <w:r w:rsidR="00655C8A">
              <w:rPr>
                <w:noProof/>
                <w:webHidden/>
              </w:rPr>
              <w:t>24</w:t>
            </w:r>
            <w:r w:rsidR="004E41CE">
              <w:rPr>
                <w:noProof/>
                <w:webHidden/>
              </w:rPr>
              <w:fldChar w:fldCharType="end"/>
            </w:r>
          </w:hyperlink>
        </w:p>
        <w:p w14:paraId="2BF3513E"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2" w:history="1">
            <w:r w:rsidR="004E41CE" w:rsidRPr="0052534B">
              <w:rPr>
                <w:rStyle w:val="Hiperligao"/>
                <w:noProof/>
              </w:rPr>
              <w:t>3.2 As multinacionais</w:t>
            </w:r>
            <w:r w:rsidR="004E41CE">
              <w:rPr>
                <w:noProof/>
                <w:webHidden/>
              </w:rPr>
              <w:tab/>
            </w:r>
            <w:r w:rsidR="004E41CE">
              <w:rPr>
                <w:noProof/>
                <w:webHidden/>
              </w:rPr>
              <w:fldChar w:fldCharType="begin"/>
            </w:r>
            <w:r w:rsidR="004E41CE">
              <w:rPr>
                <w:noProof/>
                <w:webHidden/>
              </w:rPr>
              <w:instrText xml:space="preserve"> PAGEREF _Toc23289472 \h </w:instrText>
            </w:r>
            <w:r w:rsidR="004E41CE">
              <w:rPr>
                <w:noProof/>
                <w:webHidden/>
              </w:rPr>
            </w:r>
            <w:r w:rsidR="004E41CE">
              <w:rPr>
                <w:noProof/>
                <w:webHidden/>
              </w:rPr>
              <w:fldChar w:fldCharType="separate"/>
            </w:r>
            <w:r w:rsidR="00655C8A">
              <w:rPr>
                <w:noProof/>
                <w:webHidden/>
              </w:rPr>
              <w:t>25</w:t>
            </w:r>
            <w:r w:rsidR="004E41CE">
              <w:rPr>
                <w:noProof/>
                <w:webHidden/>
              </w:rPr>
              <w:fldChar w:fldCharType="end"/>
            </w:r>
          </w:hyperlink>
        </w:p>
        <w:p w14:paraId="30809290"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3" w:history="1">
            <w:r w:rsidR="004E41CE" w:rsidRPr="0052534B">
              <w:rPr>
                <w:rStyle w:val="Hiperligao"/>
                <w:noProof/>
              </w:rPr>
              <w:t>3.3 As instituições políticas</w:t>
            </w:r>
            <w:r w:rsidR="004E41CE">
              <w:rPr>
                <w:noProof/>
                <w:webHidden/>
              </w:rPr>
              <w:tab/>
            </w:r>
            <w:r w:rsidR="004E41CE">
              <w:rPr>
                <w:noProof/>
                <w:webHidden/>
              </w:rPr>
              <w:fldChar w:fldCharType="begin"/>
            </w:r>
            <w:r w:rsidR="004E41CE">
              <w:rPr>
                <w:noProof/>
                <w:webHidden/>
              </w:rPr>
              <w:instrText xml:space="preserve"> PAGEREF _Toc23289473 \h </w:instrText>
            </w:r>
            <w:r w:rsidR="004E41CE">
              <w:rPr>
                <w:noProof/>
                <w:webHidden/>
              </w:rPr>
            </w:r>
            <w:r w:rsidR="004E41CE">
              <w:rPr>
                <w:noProof/>
                <w:webHidden/>
              </w:rPr>
              <w:fldChar w:fldCharType="separate"/>
            </w:r>
            <w:r w:rsidR="00655C8A">
              <w:rPr>
                <w:noProof/>
                <w:webHidden/>
              </w:rPr>
              <w:t>26</w:t>
            </w:r>
            <w:r w:rsidR="004E41CE">
              <w:rPr>
                <w:noProof/>
                <w:webHidden/>
              </w:rPr>
              <w:fldChar w:fldCharType="end"/>
            </w:r>
          </w:hyperlink>
        </w:p>
        <w:p w14:paraId="4F836C63"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4" w:history="1">
            <w:r w:rsidR="004E41CE" w:rsidRPr="0052534B">
              <w:rPr>
                <w:rStyle w:val="Hiperligao"/>
                <w:noProof/>
              </w:rPr>
              <w:t>3.4 O sistema financeiro</w:t>
            </w:r>
            <w:r w:rsidR="004E41CE">
              <w:rPr>
                <w:noProof/>
                <w:webHidden/>
              </w:rPr>
              <w:tab/>
            </w:r>
            <w:r w:rsidR="004E41CE">
              <w:rPr>
                <w:noProof/>
                <w:webHidden/>
              </w:rPr>
              <w:fldChar w:fldCharType="begin"/>
            </w:r>
            <w:r w:rsidR="004E41CE">
              <w:rPr>
                <w:noProof/>
                <w:webHidden/>
              </w:rPr>
              <w:instrText xml:space="preserve"> PAGEREF _Toc23289474 \h </w:instrText>
            </w:r>
            <w:r w:rsidR="004E41CE">
              <w:rPr>
                <w:noProof/>
                <w:webHidden/>
              </w:rPr>
            </w:r>
            <w:r w:rsidR="004E41CE">
              <w:rPr>
                <w:noProof/>
                <w:webHidden/>
              </w:rPr>
              <w:fldChar w:fldCharType="separate"/>
            </w:r>
            <w:r w:rsidR="00655C8A">
              <w:rPr>
                <w:noProof/>
                <w:webHidden/>
              </w:rPr>
              <w:t>27</w:t>
            </w:r>
            <w:r w:rsidR="004E41CE">
              <w:rPr>
                <w:noProof/>
                <w:webHidden/>
              </w:rPr>
              <w:fldChar w:fldCharType="end"/>
            </w:r>
          </w:hyperlink>
        </w:p>
        <w:p w14:paraId="7FE1F624"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5" w:history="1">
            <w:r w:rsidR="004E41CE" w:rsidRPr="0052534B">
              <w:rPr>
                <w:rStyle w:val="Hiperligao"/>
                <w:noProof/>
              </w:rPr>
              <w:t>3.5 Os denunciantes</w:t>
            </w:r>
            <w:r w:rsidR="004E41CE">
              <w:rPr>
                <w:noProof/>
                <w:webHidden/>
              </w:rPr>
              <w:tab/>
            </w:r>
            <w:r w:rsidR="004E41CE">
              <w:rPr>
                <w:noProof/>
                <w:webHidden/>
              </w:rPr>
              <w:fldChar w:fldCharType="begin"/>
            </w:r>
            <w:r w:rsidR="004E41CE">
              <w:rPr>
                <w:noProof/>
                <w:webHidden/>
              </w:rPr>
              <w:instrText xml:space="preserve"> PAGEREF _Toc23289475 \h </w:instrText>
            </w:r>
            <w:r w:rsidR="004E41CE">
              <w:rPr>
                <w:noProof/>
                <w:webHidden/>
              </w:rPr>
            </w:r>
            <w:r w:rsidR="004E41CE">
              <w:rPr>
                <w:noProof/>
                <w:webHidden/>
              </w:rPr>
              <w:fldChar w:fldCharType="separate"/>
            </w:r>
            <w:r w:rsidR="00655C8A">
              <w:rPr>
                <w:noProof/>
                <w:webHidden/>
              </w:rPr>
              <w:t>29</w:t>
            </w:r>
            <w:r w:rsidR="004E41CE">
              <w:rPr>
                <w:noProof/>
                <w:webHidden/>
              </w:rPr>
              <w:fldChar w:fldCharType="end"/>
            </w:r>
          </w:hyperlink>
        </w:p>
        <w:p w14:paraId="1AACBDAA"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6" w:history="1">
            <w:r w:rsidR="004E41CE" w:rsidRPr="0052534B">
              <w:rPr>
                <w:rStyle w:val="Hiperligao"/>
                <w:noProof/>
              </w:rPr>
              <w:t>3.6 As big four</w:t>
            </w:r>
            <w:r w:rsidR="004E41CE">
              <w:rPr>
                <w:noProof/>
                <w:webHidden/>
              </w:rPr>
              <w:tab/>
            </w:r>
            <w:r w:rsidR="004E41CE">
              <w:rPr>
                <w:noProof/>
                <w:webHidden/>
              </w:rPr>
              <w:fldChar w:fldCharType="begin"/>
            </w:r>
            <w:r w:rsidR="004E41CE">
              <w:rPr>
                <w:noProof/>
                <w:webHidden/>
              </w:rPr>
              <w:instrText xml:space="preserve"> PAGEREF _Toc23289476 \h </w:instrText>
            </w:r>
            <w:r w:rsidR="004E41CE">
              <w:rPr>
                <w:noProof/>
                <w:webHidden/>
              </w:rPr>
            </w:r>
            <w:r w:rsidR="004E41CE">
              <w:rPr>
                <w:noProof/>
                <w:webHidden/>
              </w:rPr>
              <w:fldChar w:fldCharType="separate"/>
            </w:r>
            <w:r w:rsidR="00655C8A">
              <w:rPr>
                <w:noProof/>
                <w:webHidden/>
              </w:rPr>
              <w:t>29</w:t>
            </w:r>
            <w:r w:rsidR="004E41CE">
              <w:rPr>
                <w:noProof/>
                <w:webHidden/>
              </w:rPr>
              <w:fldChar w:fldCharType="end"/>
            </w:r>
          </w:hyperlink>
        </w:p>
        <w:p w14:paraId="6FF4DC86"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7" w:history="1">
            <w:r w:rsidR="004E41CE" w:rsidRPr="0052534B">
              <w:rPr>
                <w:rStyle w:val="Hiperligao"/>
                <w:noProof/>
              </w:rPr>
              <w:t>3.7 Conclusões</w:t>
            </w:r>
            <w:r w:rsidR="004E41CE">
              <w:rPr>
                <w:noProof/>
                <w:webHidden/>
              </w:rPr>
              <w:tab/>
            </w:r>
            <w:r w:rsidR="004E41CE">
              <w:rPr>
                <w:noProof/>
                <w:webHidden/>
              </w:rPr>
              <w:fldChar w:fldCharType="begin"/>
            </w:r>
            <w:r w:rsidR="004E41CE">
              <w:rPr>
                <w:noProof/>
                <w:webHidden/>
              </w:rPr>
              <w:instrText xml:space="preserve"> PAGEREF _Toc23289477 \h </w:instrText>
            </w:r>
            <w:r w:rsidR="004E41CE">
              <w:rPr>
                <w:noProof/>
                <w:webHidden/>
              </w:rPr>
            </w:r>
            <w:r w:rsidR="004E41CE">
              <w:rPr>
                <w:noProof/>
                <w:webHidden/>
              </w:rPr>
              <w:fldChar w:fldCharType="separate"/>
            </w:r>
            <w:r w:rsidR="00655C8A">
              <w:rPr>
                <w:noProof/>
                <w:webHidden/>
              </w:rPr>
              <w:t>31</w:t>
            </w:r>
            <w:r w:rsidR="004E41CE">
              <w:rPr>
                <w:noProof/>
                <w:webHidden/>
              </w:rPr>
              <w:fldChar w:fldCharType="end"/>
            </w:r>
          </w:hyperlink>
        </w:p>
        <w:p w14:paraId="1FBD029C"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78" w:history="1">
            <w:r w:rsidR="004E41CE" w:rsidRPr="0052534B">
              <w:rPr>
                <w:rStyle w:val="Hiperligao"/>
                <w:noProof/>
              </w:rPr>
              <w:t xml:space="preserve">Capítulo IV – A omnipresença das </w:t>
            </w:r>
            <w:r w:rsidR="004E41CE" w:rsidRPr="0052534B">
              <w:rPr>
                <w:rStyle w:val="Hiperligao"/>
                <w:i/>
                <w:noProof/>
              </w:rPr>
              <w:t>big four</w:t>
            </w:r>
            <w:r w:rsidR="004E41CE" w:rsidRPr="0052534B">
              <w:rPr>
                <w:rStyle w:val="Hiperligao"/>
                <w:noProof/>
              </w:rPr>
              <w:t xml:space="preserve"> na Comissão Europeia</w:t>
            </w:r>
            <w:r w:rsidR="004E41CE">
              <w:rPr>
                <w:noProof/>
                <w:webHidden/>
              </w:rPr>
              <w:tab/>
            </w:r>
            <w:r w:rsidR="004E41CE">
              <w:rPr>
                <w:noProof/>
                <w:webHidden/>
              </w:rPr>
              <w:fldChar w:fldCharType="begin"/>
            </w:r>
            <w:r w:rsidR="004E41CE">
              <w:rPr>
                <w:noProof/>
                <w:webHidden/>
              </w:rPr>
              <w:instrText xml:space="preserve"> PAGEREF _Toc23289478 \h </w:instrText>
            </w:r>
            <w:r w:rsidR="004E41CE">
              <w:rPr>
                <w:noProof/>
                <w:webHidden/>
              </w:rPr>
            </w:r>
            <w:r w:rsidR="004E41CE">
              <w:rPr>
                <w:noProof/>
                <w:webHidden/>
              </w:rPr>
              <w:fldChar w:fldCharType="separate"/>
            </w:r>
            <w:r w:rsidR="00655C8A">
              <w:rPr>
                <w:noProof/>
                <w:webHidden/>
              </w:rPr>
              <w:t>33</w:t>
            </w:r>
            <w:r w:rsidR="004E41CE">
              <w:rPr>
                <w:noProof/>
                <w:webHidden/>
              </w:rPr>
              <w:fldChar w:fldCharType="end"/>
            </w:r>
          </w:hyperlink>
        </w:p>
        <w:p w14:paraId="3119CCF3"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79" w:history="1">
            <w:r w:rsidR="004E41CE" w:rsidRPr="0052534B">
              <w:rPr>
                <w:rStyle w:val="Hiperligao"/>
                <w:noProof/>
              </w:rPr>
              <w:t xml:space="preserve">4.1 A omnipresença das </w:t>
            </w:r>
            <w:r w:rsidR="004E41CE" w:rsidRPr="0052534B">
              <w:rPr>
                <w:rStyle w:val="Hiperligao"/>
                <w:i/>
                <w:noProof/>
              </w:rPr>
              <w:t>big four</w:t>
            </w:r>
            <w:r w:rsidR="004E41CE" w:rsidRPr="0052534B">
              <w:rPr>
                <w:rStyle w:val="Hiperligao"/>
                <w:noProof/>
              </w:rPr>
              <w:t xml:space="preserve"> na Comissão Europeia</w:t>
            </w:r>
            <w:r w:rsidR="004E41CE">
              <w:rPr>
                <w:noProof/>
                <w:webHidden/>
              </w:rPr>
              <w:tab/>
            </w:r>
            <w:r w:rsidR="004E41CE">
              <w:rPr>
                <w:noProof/>
                <w:webHidden/>
              </w:rPr>
              <w:fldChar w:fldCharType="begin"/>
            </w:r>
            <w:r w:rsidR="004E41CE">
              <w:rPr>
                <w:noProof/>
                <w:webHidden/>
              </w:rPr>
              <w:instrText xml:space="preserve"> PAGEREF _Toc23289479 \h </w:instrText>
            </w:r>
            <w:r w:rsidR="004E41CE">
              <w:rPr>
                <w:noProof/>
                <w:webHidden/>
              </w:rPr>
            </w:r>
            <w:r w:rsidR="004E41CE">
              <w:rPr>
                <w:noProof/>
                <w:webHidden/>
              </w:rPr>
              <w:fldChar w:fldCharType="separate"/>
            </w:r>
            <w:r w:rsidR="00655C8A">
              <w:rPr>
                <w:noProof/>
                <w:webHidden/>
              </w:rPr>
              <w:t>34</w:t>
            </w:r>
            <w:r w:rsidR="004E41CE">
              <w:rPr>
                <w:noProof/>
                <w:webHidden/>
              </w:rPr>
              <w:fldChar w:fldCharType="end"/>
            </w:r>
          </w:hyperlink>
        </w:p>
        <w:p w14:paraId="45D85B8C"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80" w:history="1">
            <w:r w:rsidR="004E41CE" w:rsidRPr="0052534B">
              <w:rPr>
                <w:rStyle w:val="Hiperligao"/>
                <w:noProof/>
              </w:rPr>
              <w:t>4.2 Contratos públicos</w:t>
            </w:r>
            <w:r w:rsidR="004E41CE">
              <w:rPr>
                <w:noProof/>
                <w:webHidden/>
              </w:rPr>
              <w:tab/>
            </w:r>
            <w:r w:rsidR="004E41CE">
              <w:rPr>
                <w:noProof/>
                <w:webHidden/>
              </w:rPr>
              <w:fldChar w:fldCharType="begin"/>
            </w:r>
            <w:r w:rsidR="004E41CE">
              <w:rPr>
                <w:noProof/>
                <w:webHidden/>
              </w:rPr>
              <w:instrText xml:space="preserve"> PAGEREF _Toc23289480 \h </w:instrText>
            </w:r>
            <w:r w:rsidR="004E41CE">
              <w:rPr>
                <w:noProof/>
                <w:webHidden/>
              </w:rPr>
            </w:r>
            <w:r w:rsidR="004E41CE">
              <w:rPr>
                <w:noProof/>
                <w:webHidden/>
              </w:rPr>
              <w:fldChar w:fldCharType="separate"/>
            </w:r>
            <w:r w:rsidR="00655C8A">
              <w:rPr>
                <w:noProof/>
                <w:webHidden/>
              </w:rPr>
              <w:t>34</w:t>
            </w:r>
            <w:r w:rsidR="004E41CE">
              <w:rPr>
                <w:noProof/>
                <w:webHidden/>
              </w:rPr>
              <w:fldChar w:fldCharType="end"/>
            </w:r>
          </w:hyperlink>
        </w:p>
        <w:p w14:paraId="183CD876"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81" w:history="1">
            <w:r w:rsidR="004E41CE" w:rsidRPr="0052534B">
              <w:rPr>
                <w:rStyle w:val="Hiperligao"/>
                <w:noProof/>
              </w:rPr>
              <w:t>4.3 “Lobbie”</w:t>
            </w:r>
            <w:r w:rsidR="004E41CE">
              <w:rPr>
                <w:noProof/>
                <w:webHidden/>
              </w:rPr>
              <w:tab/>
            </w:r>
            <w:r w:rsidR="004E41CE">
              <w:rPr>
                <w:noProof/>
                <w:webHidden/>
              </w:rPr>
              <w:fldChar w:fldCharType="begin"/>
            </w:r>
            <w:r w:rsidR="004E41CE">
              <w:rPr>
                <w:noProof/>
                <w:webHidden/>
              </w:rPr>
              <w:instrText xml:space="preserve"> PAGEREF _Toc23289481 \h </w:instrText>
            </w:r>
            <w:r w:rsidR="004E41CE">
              <w:rPr>
                <w:noProof/>
                <w:webHidden/>
              </w:rPr>
            </w:r>
            <w:r w:rsidR="004E41CE">
              <w:rPr>
                <w:noProof/>
                <w:webHidden/>
              </w:rPr>
              <w:fldChar w:fldCharType="separate"/>
            </w:r>
            <w:r w:rsidR="00655C8A">
              <w:rPr>
                <w:noProof/>
                <w:webHidden/>
              </w:rPr>
              <w:t>37</w:t>
            </w:r>
            <w:r w:rsidR="004E41CE">
              <w:rPr>
                <w:noProof/>
                <w:webHidden/>
              </w:rPr>
              <w:fldChar w:fldCharType="end"/>
            </w:r>
          </w:hyperlink>
        </w:p>
        <w:p w14:paraId="7148EF18"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82" w:history="1">
            <w:r w:rsidR="004E41CE" w:rsidRPr="0052534B">
              <w:rPr>
                <w:rStyle w:val="Hiperligao"/>
                <w:noProof/>
              </w:rPr>
              <w:t>4.3.1 European Business Initiative on Taxation (EBIT)</w:t>
            </w:r>
            <w:r w:rsidR="004E41CE">
              <w:rPr>
                <w:noProof/>
                <w:webHidden/>
              </w:rPr>
              <w:tab/>
            </w:r>
            <w:r w:rsidR="004E41CE">
              <w:rPr>
                <w:noProof/>
                <w:webHidden/>
              </w:rPr>
              <w:fldChar w:fldCharType="begin"/>
            </w:r>
            <w:r w:rsidR="004E41CE">
              <w:rPr>
                <w:noProof/>
                <w:webHidden/>
              </w:rPr>
              <w:instrText xml:space="preserve"> PAGEREF _Toc23289482 \h </w:instrText>
            </w:r>
            <w:r w:rsidR="004E41CE">
              <w:rPr>
                <w:noProof/>
                <w:webHidden/>
              </w:rPr>
            </w:r>
            <w:r w:rsidR="004E41CE">
              <w:rPr>
                <w:noProof/>
                <w:webHidden/>
              </w:rPr>
              <w:fldChar w:fldCharType="separate"/>
            </w:r>
            <w:r w:rsidR="00655C8A">
              <w:rPr>
                <w:noProof/>
                <w:webHidden/>
              </w:rPr>
              <w:t>39</w:t>
            </w:r>
            <w:r w:rsidR="004E41CE">
              <w:rPr>
                <w:noProof/>
                <w:webHidden/>
              </w:rPr>
              <w:fldChar w:fldCharType="end"/>
            </w:r>
          </w:hyperlink>
        </w:p>
        <w:p w14:paraId="16096FD2"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83" w:history="1">
            <w:r w:rsidR="004E41CE" w:rsidRPr="0052534B">
              <w:rPr>
                <w:rStyle w:val="Hiperligao"/>
                <w:noProof/>
              </w:rPr>
              <w:t>4.3.2 The European Contact Group</w:t>
            </w:r>
            <w:r w:rsidR="004E41CE">
              <w:rPr>
                <w:noProof/>
                <w:webHidden/>
              </w:rPr>
              <w:tab/>
            </w:r>
            <w:r w:rsidR="004E41CE">
              <w:rPr>
                <w:noProof/>
                <w:webHidden/>
              </w:rPr>
              <w:fldChar w:fldCharType="begin"/>
            </w:r>
            <w:r w:rsidR="004E41CE">
              <w:rPr>
                <w:noProof/>
                <w:webHidden/>
              </w:rPr>
              <w:instrText xml:space="preserve"> PAGEREF _Toc23289483 \h </w:instrText>
            </w:r>
            <w:r w:rsidR="004E41CE">
              <w:rPr>
                <w:noProof/>
                <w:webHidden/>
              </w:rPr>
            </w:r>
            <w:r w:rsidR="004E41CE">
              <w:rPr>
                <w:noProof/>
                <w:webHidden/>
              </w:rPr>
              <w:fldChar w:fldCharType="separate"/>
            </w:r>
            <w:r w:rsidR="00655C8A">
              <w:rPr>
                <w:noProof/>
                <w:webHidden/>
              </w:rPr>
              <w:t>40</w:t>
            </w:r>
            <w:r w:rsidR="004E41CE">
              <w:rPr>
                <w:noProof/>
                <w:webHidden/>
              </w:rPr>
              <w:fldChar w:fldCharType="end"/>
            </w:r>
          </w:hyperlink>
        </w:p>
        <w:p w14:paraId="031387C3"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84" w:history="1">
            <w:r w:rsidR="004E41CE" w:rsidRPr="0052534B">
              <w:rPr>
                <w:rStyle w:val="Hiperligao"/>
                <w:noProof/>
              </w:rPr>
              <w:t>4.3.3 Accountancy Europe</w:t>
            </w:r>
            <w:r w:rsidR="004E41CE">
              <w:rPr>
                <w:noProof/>
                <w:webHidden/>
              </w:rPr>
              <w:tab/>
            </w:r>
            <w:r w:rsidR="004E41CE">
              <w:rPr>
                <w:noProof/>
                <w:webHidden/>
              </w:rPr>
              <w:fldChar w:fldCharType="begin"/>
            </w:r>
            <w:r w:rsidR="004E41CE">
              <w:rPr>
                <w:noProof/>
                <w:webHidden/>
              </w:rPr>
              <w:instrText xml:space="preserve"> PAGEREF _Toc23289484 \h </w:instrText>
            </w:r>
            <w:r w:rsidR="004E41CE">
              <w:rPr>
                <w:noProof/>
                <w:webHidden/>
              </w:rPr>
            </w:r>
            <w:r w:rsidR="004E41CE">
              <w:rPr>
                <w:noProof/>
                <w:webHidden/>
              </w:rPr>
              <w:fldChar w:fldCharType="separate"/>
            </w:r>
            <w:r w:rsidR="00655C8A">
              <w:rPr>
                <w:noProof/>
                <w:webHidden/>
              </w:rPr>
              <w:t>42</w:t>
            </w:r>
            <w:r w:rsidR="004E41CE">
              <w:rPr>
                <w:noProof/>
                <w:webHidden/>
              </w:rPr>
              <w:fldChar w:fldCharType="end"/>
            </w:r>
          </w:hyperlink>
        </w:p>
        <w:p w14:paraId="1F4BE75C" w14:textId="77777777" w:rsidR="004E41CE" w:rsidRDefault="00521831">
          <w:pPr>
            <w:pStyle w:val="ndice3"/>
            <w:tabs>
              <w:tab w:val="right" w:leader="dot" w:pos="8494"/>
            </w:tabs>
            <w:rPr>
              <w:rFonts w:asciiTheme="minorHAnsi" w:eastAsiaTheme="minorEastAsia" w:hAnsiTheme="minorHAnsi"/>
              <w:noProof/>
              <w:sz w:val="22"/>
              <w:lang w:eastAsia="pt-PT"/>
            </w:rPr>
          </w:pPr>
          <w:hyperlink w:anchor="_Toc23289485" w:history="1">
            <w:r w:rsidR="004E41CE" w:rsidRPr="0052534B">
              <w:rPr>
                <w:rStyle w:val="Hiperligao"/>
                <w:noProof/>
              </w:rPr>
              <w:t>4.3.4 American Chamber of Commerce to the European Union (AmCham EU)</w:t>
            </w:r>
            <w:r w:rsidR="004E41CE">
              <w:rPr>
                <w:noProof/>
                <w:webHidden/>
              </w:rPr>
              <w:tab/>
            </w:r>
            <w:r w:rsidR="004E41CE">
              <w:rPr>
                <w:noProof/>
                <w:webHidden/>
              </w:rPr>
              <w:fldChar w:fldCharType="begin"/>
            </w:r>
            <w:r w:rsidR="004E41CE">
              <w:rPr>
                <w:noProof/>
                <w:webHidden/>
              </w:rPr>
              <w:instrText xml:space="preserve"> PAGEREF _Toc23289485 \h </w:instrText>
            </w:r>
            <w:r w:rsidR="004E41CE">
              <w:rPr>
                <w:noProof/>
                <w:webHidden/>
              </w:rPr>
            </w:r>
            <w:r w:rsidR="004E41CE">
              <w:rPr>
                <w:noProof/>
                <w:webHidden/>
              </w:rPr>
              <w:fldChar w:fldCharType="separate"/>
            </w:r>
            <w:r w:rsidR="00655C8A">
              <w:rPr>
                <w:noProof/>
                <w:webHidden/>
              </w:rPr>
              <w:t>43</w:t>
            </w:r>
            <w:r w:rsidR="004E41CE">
              <w:rPr>
                <w:noProof/>
                <w:webHidden/>
              </w:rPr>
              <w:fldChar w:fldCharType="end"/>
            </w:r>
          </w:hyperlink>
        </w:p>
        <w:p w14:paraId="3DF76BA6"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86" w:history="1">
            <w:r w:rsidR="004E41CE" w:rsidRPr="0052534B">
              <w:rPr>
                <w:rStyle w:val="Hiperligao"/>
                <w:noProof/>
              </w:rPr>
              <w:t>4.4 Grupos consultivos</w:t>
            </w:r>
            <w:r w:rsidR="004E41CE">
              <w:rPr>
                <w:noProof/>
                <w:webHidden/>
              </w:rPr>
              <w:tab/>
            </w:r>
            <w:r w:rsidR="004E41CE">
              <w:rPr>
                <w:noProof/>
                <w:webHidden/>
              </w:rPr>
              <w:fldChar w:fldCharType="begin"/>
            </w:r>
            <w:r w:rsidR="004E41CE">
              <w:rPr>
                <w:noProof/>
                <w:webHidden/>
              </w:rPr>
              <w:instrText xml:space="preserve"> PAGEREF _Toc23289486 \h </w:instrText>
            </w:r>
            <w:r w:rsidR="004E41CE">
              <w:rPr>
                <w:noProof/>
                <w:webHidden/>
              </w:rPr>
            </w:r>
            <w:r w:rsidR="004E41CE">
              <w:rPr>
                <w:noProof/>
                <w:webHidden/>
              </w:rPr>
              <w:fldChar w:fldCharType="separate"/>
            </w:r>
            <w:r w:rsidR="00655C8A">
              <w:rPr>
                <w:noProof/>
                <w:webHidden/>
              </w:rPr>
              <w:t>44</w:t>
            </w:r>
            <w:r w:rsidR="004E41CE">
              <w:rPr>
                <w:noProof/>
                <w:webHidden/>
              </w:rPr>
              <w:fldChar w:fldCharType="end"/>
            </w:r>
          </w:hyperlink>
        </w:p>
        <w:p w14:paraId="57E984C3"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87" w:history="1">
            <w:r w:rsidR="004E41CE" w:rsidRPr="0052534B">
              <w:rPr>
                <w:rStyle w:val="Hiperligao"/>
                <w:noProof/>
              </w:rPr>
              <w:t>4.5 Partilha de cultura</w:t>
            </w:r>
            <w:r w:rsidR="004E41CE">
              <w:rPr>
                <w:noProof/>
                <w:webHidden/>
              </w:rPr>
              <w:tab/>
            </w:r>
            <w:r w:rsidR="004E41CE">
              <w:rPr>
                <w:noProof/>
                <w:webHidden/>
              </w:rPr>
              <w:fldChar w:fldCharType="begin"/>
            </w:r>
            <w:r w:rsidR="004E41CE">
              <w:rPr>
                <w:noProof/>
                <w:webHidden/>
              </w:rPr>
              <w:instrText xml:space="preserve"> PAGEREF _Toc23289487 \h </w:instrText>
            </w:r>
            <w:r w:rsidR="004E41CE">
              <w:rPr>
                <w:noProof/>
                <w:webHidden/>
              </w:rPr>
            </w:r>
            <w:r w:rsidR="004E41CE">
              <w:rPr>
                <w:noProof/>
                <w:webHidden/>
              </w:rPr>
              <w:fldChar w:fldCharType="separate"/>
            </w:r>
            <w:r w:rsidR="00655C8A">
              <w:rPr>
                <w:noProof/>
                <w:webHidden/>
              </w:rPr>
              <w:t>46</w:t>
            </w:r>
            <w:r w:rsidR="004E41CE">
              <w:rPr>
                <w:noProof/>
                <w:webHidden/>
              </w:rPr>
              <w:fldChar w:fldCharType="end"/>
            </w:r>
          </w:hyperlink>
        </w:p>
        <w:p w14:paraId="3497154A"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88" w:history="1">
            <w:r w:rsidR="004E41CE" w:rsidRPr="0052534B">
              <w:rPr>
                <w:rStyle w:val="Hiperligao"/>
                <w:noProof/>
              </w:rPr>
              <w:t>4.6 Conclusões</w:t>
            </w:r>
            <w:r w:rsidR="004E41CE">
              <w:rPr>
                <w:noProof/>
                <w:webHidden/>
              </w:rPr>
              <w:tab/>
            </w:r>
            <w:r w:rsidR="004E41CE">
              <w:rPr>
                <w:noProof/>
                <w:webHidden/>
              </w:rPr>
              <w:fldChar w:fldCharType="begin"/>
            </w:r>
            <w:r w:rsidR="004E41CE">
              <w:rPr>
                <w:noProof/>
                <w:webHidden/>
              </w:rPr>
              <w:instrText xml:space="preserve"> PAGEREF _Toc23289488 \h </w:instrText>
            </w:r>
            <w:r w:rsidR="004E41CE">
              <w:rPr>
                <w:noProof/>
                <w:webHidden/>
              </w:rPr>
            </w:r>
            <w:r w:rsidR="004E41CE">
              <w:rPr>
                <w:noProof/>
                <w:webHidden/>
              </w:rPr>
              <w:fldChar w:fldCharType="separate"/>
            </w:r>
            <w:r w:rsidR="00655C8A">
              <w:rPr>
                <w:noProof/>
                <w:webHidden/>
              </w:rPr>
              <w:t>48</w:t>
            </w:r>
            <w:r w:rsidR="004E41CE">
              <w:rPr>
                <w:noProof/>
                <w:webHidden/>
              </w:rPr>
              <w:fldChar w:fldCharType="end"/>
            </w:r>
          </w:hyperlink>
        </w:p>
        <w:p w14:paraId="231899AB"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89" w:history="1">
            <w:r w:rsidR="004E41CE" w:rsidRPr="0052534B">
              <w:rPr>
                <w:rStyle w:val="Hiperligao"/>
                <w:noProof/>
              </w:rPr>
              <w:t>Capítulo V – Conclusão</w:t>
            </w:r>
            <w:r w:rsidR="004E41CE">
              <w:rPr>
                <w:noProof/>
                <w:webHidden/>
              </w:rPr>
              <w:tab/>
            </w:r>
            <w:r w:rsidR="004E41CE">
              <w:rPr>
                <w:noProof/>
                <w:webHidden/>
              </w:rPr>
              <w:fldChar w:fldCharType="begin"/>
            </w:r>
            <w:r w:rsidR="004E41CE">
              <w:rPr>
                <w:noProof/>
                <w:webHidden/>
              </w:rPr>
              <w:instrText xml:space="preserve"> PAGEREF _Toc23289489 \h </w:instrText>
            </w:r>
            <w:r w:rsidR="004E41CE">
              <w:rPr>
                <w:noProof/>
                <w:webHidden/>
              </w:rPr>
            </w:r>
            <w:r w:rsidR="004E41CE">
              <w:rPr>
                <w:noProof/>
                <w:webHidden/>
              </w:rPr>
              <w:fldChar w:fldCharType="separate"/>
            </w:r>
            <w:r w:rsidR="00655C8A">
              <w:rPr>
                <w:noProof/>
                <w:webHidden/>
              </w:rPr>
              <w:t>49</w:t>
            </w:r>
            <w:r w:rsidR="004E41CE">
              <w:rPr>
                <w:noProof/>
                <w:webHidden/>
              </w:rPr>
              <w:fldChar w:fldCharType="end"/>
            </w:r>
          </w:hyperlink>
        </w:p>
        <w:p w14:paraId="01CBEA2D"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90" w:history="1">
            <w:r w:rsidR="004E41CE" w:rsidRPr="0052534B">
              <w:rPr>
                <w:rStyle w:val="Hiperligao"/>
                <w:noProof/>
              </w:rPr>
              <w:t>5.1 Conclusões</w:t>
            </w:r>
            <w:r w:rsidR="004E41CE">
              <w:rPr>
                <w:noProof/>
                <w:webHidden/>
              </w:rPr>
              <w:tab/>
            </w:r>
            <w:r w:rsidR="004E41CE">
              <w:rPr>
                <w:noProof/>
                <w:webHidden/>
              </w:rPr>
              <w:fldChar w:fldCharType="begin"/>
            </w:r>
            <w:r w:rsidR="004E41CE">
              <w:rPr>
                <w:noProof/>
                <w:webHidden/>
              </w:rPr>
              <w:instrText xml:space="preserve"> PAGEREF _Toc23289490 \h </w:instrText>
            </w:r>
            <w:r w:rsidR="004E41CE">
              <w:rPr>
                <w:noProof/>
                <w:webHidden/>
              </w:rPr>
            </w:r>
            <w:r w:rsidR="004E41CE">
              <w:rPr>
                <w:noProof/>
                <w:webHidden/>
              </w:rPr>
              <w:fldChar w:fldCharType="separate"/>
            </w:r>
            <w:r w:rsidR="00655C8A">
              <w:rPr>
                <w:noProof/>
                <w:webHidden/>
              </w:rPr>
              <w:t>50</w:t>
            </w:r>
            <w:r w:rsidR="004E41CE">
              <w:rPr>
                <w:noProof/>
                <w:webHidden/>
              </w:rPr>
              <w:fldChar w:fldCharType="end"/>
            </w:r>
          </w:hyperlink>
        </w:p>
        <w:p w14:paraId="06E3648B"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91" w:history="1">
            <w:r w:rsidR="004E41CE" w:rsidRPr="0052534B">
              <w:rPr>
                <w:rStyle w:val="Hiperligao"/>
                <w:noProof/>
              </w:rPr>
              <w:t>5.2 Limitações do estudo</w:t>
            </w:r>
            <w:r w:rsidR="004E41CE">
              <w:rPr>
                <w:noProof/>
                <w:webHidden/>
              </w:rPr>
              <w:tab/>
            </w:r>
            <w:r w:rsidR="004E41CE">
              <w:rPr>
                <w:noProof/>
                <w:webHidden/>
              </w:rPr>
              <w:fldChar w:fldCharType="begin"/>
            </w:r>
            <w:r w:rsidR="004E41CE">
              <w:rPr>
                <w:noProof/>
                <w:webHidden/>
              </w:rPr>
              <w:instrText xml:space="preserve"> PAGEREF _Toc23289491 \h </w:instrText>
            </w:r>
            <w:r w:rsidR="004E41CE">
              <w:rPr>
                <w:noProof/>
                <w:webHidden/>
              </w:rPr>
            </w:r>
            <w:r w:rsidR="004E41CE">
              <w:rPr>
                <w:noProof/>
                <w:webHidden/>
              </w:rPr>
              <w:fldChar w:fldCharType="separate"/>
            </w:r>
            <w:r w:rsidR="00655C8A">
              <w:rPr>
                <w:noProof/>
                <w:webHidden/>
              </w:rPr>
              <w:t>51</w:t>
            </w:r>
            <w:r w:rsidR="004E41CE">
              <w:rPr>
                <w:noProof/>
                <w:webHidden/>
              </w:rPr>
              <w:fldChar w:fldCharType="end"/>
            </w:r>
          </w:hyperlink>
        </w:p>
        <w:p w14:paraId="5C94D1B5" w14:textId="77777777" w:rsidR="004E41CE" w:rsidRDefault="00521831">
          <w:pPr>
            <w:pStyle w:val="ndice2"/>
            <w:tabs>
              <w:tab w:val="right" w:leader="dot" w:pos="8494"/>
            </w:tabs>
            <w:rPr>
              <w:rFonts w:asciiTheme="minorHAnsi" w:eastAsiaTheme="minorEastAsia" w:hAnsiTheme="minorHAnsi"/>
              <w:noProof/>
              <w:sz w:val="22"/>
              <w:lang w:eastAsia="pt-PT"/>
            </w:rPr>
          </w:pPr>
          <w:hyperlink w:anchor="_Toc23289492" w:history="1">
            <w:r w:rsidR="004E41CE" w:rsidRPr="0052534B">
              <w:rPr>
                <w:rStyle w:val="Hiperligao"/>
                <w:noProof/>
              </w:rPr>
              <w:t>5.3 Recomendações para futuras investigações</w:t>
            </w:r>
            <w:r w:rsidR="004E41CE">
              <w:rPr>
                <w:noProof/>
                <w:webHidden/>
              </w:rPr>
              <w:tab/>
            </w:r>
            <w:r w:rsidR="004E41CE">
              <w:rPr>
                <w:noProof/>
                <w:webHidden/>
              </w:rPr>
              <w:fldChar w:fldCharType="begin"/>
            </w:r>
            <w:r w:rsidR="004E41CE">
              <w:rPr>
                <w:noProof/>
                <w:webHidden/>
              </w:rPr>
              <w:instrText xml:space="preserve"> PAGEREF _Toc23289492 \h </w:instrText>
            </w:r>
            <w:r w:rsidR="004E41CE">
              <w:rPr>
                <w:noProof/>
                <w:webHidden/>
              </w:rPr>
            </w:r>
            <w:r w:rsidR="004E41CE">
              <w:rPr>
                <w:noProof/>
                <w:webHidden/>
              </w:rPr>
              <w:fldChar w:fldCharType="separate"/>
            </w:r>
            <w:r w:rsidR="00655C8A">
              <w:rPr>
                <w:noProof/>
                <w:webHidden/>
              </w:rPr>
              <w:t>51</w:t>
            </w:r>
            <w:r w:rsidR="004E41CE">
              <w:rPr>
                <w:noProof/>
                <w:webHidden/>
              </w:rPr>
              <w:fldChar w:fldCharType="end"/>
            </w:r>
          </w:hyperlink>
        </w:p>
        <w:p w14:paraId="543DF9D7"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93" w:history="1">
            <w:r w:rsidR="004E41CE" w:rsidRPr="0052534B">
              <w:rPr>
                <w:rStyle w:val="Hiperligao"/>
                <w:noProof/>
              </w:rPr>
              <w:t>Referências bibliográficas</w:t>
            </w:r>
            <w:r w:rsidR="004E41CE">
              <w:rPr>
                <w:noProof/>
                <w:webHidden/>
              </w:rPr>
              <w:tab/>
            </w:r>
            <w:r w:rsidR="004E41CE">
              <w:rPr>
                <w:noProof/>
                <w:webHidden/>
              </w:rPr>
              <w:fldChar w:fldCharType="begin"/>
            </w:r>
            <w:r w:rsidR="004E41CE">
              <w:rPr>
                <w:noProof/>
                <w:webHidden/>
              </w:rPr>
              <w:instrText xml:space="preserve"> PAGEREF _Toc23289493 \h </w:instrText>
            </w:r>
            <w:r w:rsidR="004E41CE">
              <w:rPr>
                <w:noProof/>
                <w:webHidden/>
              </w:rPr>
            </w:r>
            <w:r w:rsidR="004E41CE">
              <w:rPr>
                <w:noProof/>
                <w:webHidden/>
              </w:rPr>
              <w:fldChar w:fldCharType="separate"/>
            </w:r>
            <w:r w:rsidR="00655C8A">
              <w:rPr>
                <w:noProof/>
                <w:webHidden/>
              </w:rPr>
              <w:t>52</w:t>
            </w:r>
            <w:r w:rsidR="004E41CE">
              <w:rPr>
                <w:noProof/>
                <w:webHidden/>
              </w:rPr>
              <w:fldChar w:fldCharType="end"/>
            </w:r>
          </w:hyperlink>
        </w:p>
        <w:p w14:paraId="68A689A4"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94" w:history="1">
            <w:r w:rsidR="004E41CE" w:rsidRPr="0052534B">
              <w:rPr>
                <w:rStyle w:val="Hiperligao"/>
                <w:noProof/>
              </w:rPr>
              <w:t>Apêndices</w:t>
            </w:r>
            <w:r w:rsidR="004E41CE">
              <w:rPr>
                <w:noProof/>
                <w:webHidden/>
              </w:rPr>
              <w:tab/>
            </w:r>
            <w:r w:rsidR="004E41CE">
              <w:rPr>
                <w:noProof/>
                <w:webHidden/>
              </w:rPr>
              <w:fldChar w:fldCharType="begin"/>
            </w:r>
            <w:r w:rsidR="004E41CE">
              <w:rPr>
                <w:noProof/>
                <w:webHidden/>
              </w:rPr>
              <w:instrText xml:space="preserve"> PAGEREF _Toc23289494 \h </w:instrText>
            </w:r>
            <w:r w:rsidR="004E41CE">
              <w:rPr>
                <w:noProof/>
                <w:webHidden/>
              </w:rPr>
            </w:r>
            <w:r w:rsidR="004E41CE">
              <w:rPr>
                <w:noProof/>
                <w:webHidden/>
              </w:rPr>
              <w:fldChar w:fldCharType="separate"/>
            </w:r>
            <w:r w:rsidR="00655C8A">
              <w:rPr>
                <w:noProof/>
                <w:webHidden/>
              </w:rPr>
              <w:t>60</w:t>
            </w:r>
            <w:r w:rsidR="004E41CE">
              <w:rPr>
                <w:noProof/>
                <w:webHidden/>
              </w:rPr>
              <w:fldChar w:fldCharType="end"/>
            </w:r>
          </w:hyperlink>
        </w:p>
        <w:p w14:paraId="57FB3EEE" w14:textId="77777777" w:rsidR="004E41CE" w:rsidRDefault="00521831">
          <w:pPr>
            <w:pStyle w:val="ndice1"/>
            <w:tabs>
              <w:tab w:val="right" w:leader="dot" w:pos="8494"/>
            </w:tabs>
            <w:rPr>
              <w:rFonts w:asciiTheme="minorHAnsi" w:eastAsiaTheme="minorEastAsia" w:hAnsiTheme="minorHAnsi"/>
              <w:b w:val="0"/>
              <w:noProof/>
              <w:sz w:val="22"/>
              <w:lang w:eastAsia="pt-PT"/>
            </w:rPr>
          </w:pPr>
          <w:hyperlink w:anchor="_Toc23289495" w:history="1">
            <w:r w:rsidR="004E41CE" w:rsidRPr="0052534B">
              <w:rPr>
                <w:rStyle w:val="Hiperligao"/>
                <w:noProof/>
              </w:rPr>
              <w:t>Anexos</w:t>
            </w:r>
            <w:r w:rsidR="004E41CE">
              <w:rPr>
                <w:noProof/>
                <w:webHidden/>
              </w:rPr>
              <w:tab/>
            </w:r>
            <w:r w:rsidR="004E41CE">
              <w:rPr>
                <w:noProof/>
                <w:webHidden/>
              </w:rPr>
              <w:fldChar w:fldCharType="begin"/>
            </w:r>
            <w:r w:rsidR="004E41CE">
              <w:rPr>
                <w:noProof/>
                <w:webHidden/>
              </w:rPr>
              <w:instrText xml:space="preserve"> PAGEREF _Toc23289495 \h </w:instrText>
            </w:r>
            <w:r w:rsidR="004E41CE">
              <w:rPr>
                <w:noProof/>
                <w:webHidden/>
              </w:rPr>
            </w:r>
            <w:r w:rsidR="004E41CE">
              <w:rPr>
                <w:noProof/>
                <w:webHidden/>
              </w:rPr>
              <w:fldChar w:fldCharType="separate"/>
            </w:r>
            <w:r w:rsidR="00655C8A">
              <w:rPr>
                <w:noProof/>
                <w:webHidden/>
              </w:rPr>
              <w:t>62</w:t>
            </w:r>
            <w:r w:rsidR="004E41CE">
              <w:rPr>
                <w:noProof/>
                <w:webHidden/>
              </w:rPr>
              <w:fldChar w:fldCharType="end"/>
            </w:r>
          </w:hyperlink>
        </w:p>
        <w:p w14:paraId="6D40FBB4" w14:textId="77777777" w:rsidR="004F2072" w:rsidRDefault="00C02AD3" w:rsidP="004F2072">
          <w:pPr>
            <w:rPr>
              <w:rFonts w:cs="Times New Roman"/>
              <w:b/>
              <w:bCs/>
              <w:szCs w:val="24"/>
            </w:rPr>
          </w:pPr>
          <w:r w:rsidRPr="004F2072">
            <w:rPr>
              <w:rFonts w:cs="Times New Roman"/>
              <w:b/>
              <w:bCs/>
              <w:szCs w:val="24"/>
            </w:rPr>
            <w:fldChar w:fldCharType="end"/>
          </w:r>
        </w:p>
        <w:p w14:paraId="2B54B8D0" w14:textId="71052AEA" w:rsidR="00C02AD3" w:rsidRDefault="00521831" w:rsidP="004F2072"/>
      </w:sdtContent>
    </w:sdt>
    <w:p w14:paraId="55D05983" w14:textId="77777777" w:rsidR="00F65C72" w:rsidRDefault="00F65C72" w:rsidP="00BB35BE">
      <w:pPr>
        <w:pStyle w:val="Ttulosemndice"/>
      </w:pPr>
    </w:p>
    <w:p w14:paraId="3506DD51" w14:textId="77777777" w:rsidR="00F65C72" w:rsidRDefault="00F65C72" w:rsidP="00BB35BE">
      <w:pPr>
        <w:pStyle w:val="Ttulosemndice"/>
      </w:pPr>
    </w:p>
    <w:p w14:paraId="63654763" w14:textId="77777777" w:rsidR="00F65C72" w:rsidRDefault="00F65C72" w:rsidP="00BB35BE">
      <w:pPr>
        <w:pStyle w:val="Ttulosemndice"/>
      </w:pPr>
    </w:p>
    <w:p w14:paraId="3F708E6F" w14:textId="77777777" w:rsidR="00F65C72" w:rsidRDefault="00F65C72" w:rsidP="00BB35BE">
      <w:pPr>
        <w:pStyle w:val="Ttulosemndice"/>
      </w:pPr>
    </w:p>
    <w:p w14:paraId="6B133094" w14:textId="77777777" w:rsidR="004F2072" w:rsidRDefault="004F2072" w:rsidP="00BB35BE">
      <w:pPr>
        <w:pStyle w:val="Ttulosemndice"/>
      </w:pPr>
    </w:p>
    <w:p w14:paraId="5A3B9979" w14:textId="77777777" w:rsidR="004F2072" w:rsidRDefault="004F2072" w:rsidP="00BB35BE">
      <w:pPr>
        <w:pStyle w:val="Ttulosemndice"/>
      </w:pPr>
    </w:p>
    <w:p w14:paraId="288CAF2C" w14:textId="77777777" w:rsidR="004F2072" w:rsidRDefault="004F2072" w:rsidP="00BB35BE">
      <w:pPr>
        <w:pStyle w:val="Ttulosemndice"/>
      </w:pPr>
    </w:p>
    <w:p w14:paraId="3828E43B" w14:textId="77777777" w:rsidR="004F2072" w:rsidRDefault="004F2072" w:rsidP="00BB35BE">
      <w:pPr>
        <w:pStyle w:val="Ttulosemndice"/>
      </w:pPr>
    </w:p>
    <w:p w14:paraId="65DF89EE" w14:textId="77777777" w:rsidR="00BD7CF3" w:rsidRPr="00BB35BE" w:rsidRDefault="00BD7CF3" w:rsidP="00BB35BE">
      <w:pPr>
        <w:pStyle w:val="Ttulosemndice"/>
      </w:pPr>
      <w:r w:rsidRPr="00BB35BE">
        <w:t>Índice de Figuras</w:t>
      </w:r>
    </w:p>
    <w:p w14:paraId="32F598FE" w14:textId="77777777" w:rsidR="005C4D91" w:rsidRDefault="005C4D91" w:rsidP="009B1FBC">
      <w:pPr>
        <w:rPr>
          <w:rFonts w:cs="Times New Roman"/>
          <w:noProof/>
        </w:rPr>
        <w:sectPr w:rsidR="005C4D91" w:rsidSect="005C4D91">
          <w:footerReference w:type="default" r:id="rId10"/>
          <w:pgSz w:w="11906" w:h="16838"/>
          <w:pgMar w:top="1417" w:right="1701" w:bottom="1417" w:left="1701" w:header="708" w:footer="708" w:gutter="0"/>
          <w:pgNumType w:fmt="lowerRoman" w:start="1"/>
          <w:cols w:space="708"/>
          <w:titlePg/>
          <w:docGrid w:linePitch="360"/>
        </w:sectPr>
      </w:pPr>
      <w:r>
        <w:rPr>
          <w:rFonts w:cs="Times New Roman"/>
        </w:rPr>
        <w:fldChar w:fldCharType="begin"/>
      </w:r>
      <w:r>
        <w:rPr>
          <w:rFonts w:cs="Times New Roman"/>
        </w:rPr>
        <w:instrText xml:space="preserve"> INDEX \e "</w:instrText>
      </w:r>
      <w:r>
        <w:rPr>
          <w:rFonts w:cs="Times New Roman"/>
        </w:rPr>
        <w:tab/>
        <w:instrText xml:space="preserve">" \c "1" \z "2070" </w:instrText>
      </w:r>
      <w:r>
        <w:rPr>
          <w:rFonts w:cs="Times New Roman"/>
        </w:rPr>
        <w:fldChar w:fldCharType="separate"/>
      </w:r>
    </w:p>
    <w:p w14:paraId="12FB18AD" w14:textId="77777777" w:rsidR="005C4D91" w:rsidRDefault="005C4D91" w:rsidP="009B1FBC">
      <w:pPr>
        <w:pStyle w:val="ndiceremissivo1"/>
        <w:tabs>
          <w:tab w:val="right" w:leader="dot" w:pos="8494"/>
        </w:tabs>
        <w:spacing w:line="360" w:lineRule="auto"/>
        <w:rPr>
          <w:noProof/>
        </w:rPr>
      </w:pPr>
      <w:r w:rsidRPr="006951EA">
        <w:rPr>
          <w:rFonts w:cs="Times New Roman"/>
          <w:noProof/>
        </w:rPr>
        <w:t>Figura 1: Esquematização do planeamento fiscal</w:t>
      </w:r>
      <w:r>
        <w:rPr>
          <w:noProof/>
        </w:rPr>
        <w:tab/>
        <w:t>23</w:t>
      </w:r>
    </w:p>
    <w:p w14:paraId="45EE5481" w14:textId="77777777" w:rsidR="005C4D91" w:rsidRDefault="005C4D91" w:rsidP="009B1FBC">
      <w:pPr>
        <w:pStyle w:val="ndiceremissivo1"/>
        <w:tabs>
          <w:tab w:val="right" w:leader="dot" w:pos="8494"/>
        </w:tabs>
        <w:spacing w:line="360" w:lineRule="auto"/>
        <w:rPr>
          <w:noProof/>
        </w:rPr>
      </w:pPr>
      <w:r w:rsidRPr="006951EA">
        <w:rPr>
          <w:rFonts w:cs="Times New Roman"/>
          <w:noProof/>
        </w:rPr>
        <w:t xml:space="preserve">Figura 2: A omnipresença das </w:t>
      </w:r>
      <w:r w:rsidRPr="006951EA">
        <w:rPr>
          <w:rFonts w:cs="Times New Roman"/>
          <w:i/>
          <w:noProof/>
        </w:rPr>
        <w:t>big four</w:t>
      </w:r>
      <w:r w:rsidRPr="006951EA">
        <w:rPr>
          <w:rFonts w:cs="Times New Roman"/>
          <w:noProof/>
        </w:rPr>
        <w:t xml:space="preserve"> na Comissão Europeia</w:t>
      </w:r>
      <w:r>
        <w:rPr>
          <w:noProof/>
        </w:rPr>
        <w:tab/>
        <w:t>34</w:t>
      </w:r>
    </w:p>
    <w:p w14:paraId="632CA06B" w14:textId="77777777" w:rsidR="005C4D91" w:rsidRDefault="005C4D91" w:rsidP="009B1FBC">
      <w:pPr>
        <w:pStyle w:val="ndiceremissivo1"/>
        <w:tabs>
          <w:tab w:val="right" w:leader="dot" w:pos="8494"/>
        </w:tabs>
        <w:spacing w:line="360" w:lineRule="auto"/>
        <w:rPr>
          <w:noProof/>
        </w:rPr>
      </w:pPr>
      <w:r w:rsidRPr="006951EA">
        <w:rPr>
          <w:rFonts w:cs="Times New Roman"/>
          <w:noProof/>
        </w:rPr>
        <w:t xml:space="preserve">Figura 3: Serviços oferecidos pelas </w:t>
      </w:r>
      <w:r w:rsidRPr="006951EA">
        <w:rPr>
          <w:rFonts w:cs="Times New Roman"/>
          <w:i/>
          <w:noProof/>
        </w:rPr>
        <w:t>big four</w:t>
      </w:r>
      <w:r w:rsidRPr="006951EA">
        <w:rPr>
          <w:rFonts w:cs="Times New Roman"/>
          <w:noProof/>
        </w:rPr>
        <w:t xml:space="preserve"> e temas dos contratos na área financeira, legal e fiscal.</w:t>
      </w:r>
      <w:r>
        <w:rPr>
          <w:noProof/>
        </w:rPr>
        <w:tab/>
        <w:t>35</w:t>
      </w:r>
    </w:p>
    <w:p w14:paraId="4213149E" w14:textId="77777777" w:rsidR="005C4D91" w:rsidRDefault="005C4D91" w:rsidP="009B1FBC">
      <w:pPr>
        <w:pStyle w:val="ndiceremissivo1"/>
        <w:tabs>
          <w:tab w:val="right" w:leader="dot" w:pos="8494"/>
        </w:tabs>
        <w:spacing w:line="360" w:lineRule="auto"/>
        <w:rPr>
          <w:noProof/>
        </w:rPr>
      </w:pPr>
      <w:r w:rsidRPr="006951EA">
        <w:rPr>
          <w:rFonts w:cs="Times New Roman"/>
          <w:noProof/>
        </w:rPr>
        <w:t>Figura 4: Valores dos contratos por consultora nos anos em análise</w:t>
      </w:r>
      <w:r>
        <w:rPr>
          <w:noProof/>
        </w:rPr>
        <w:tab/>
        <w:t>36</w:t>
      </w:r>
    </w:p>
    <w:p w14:paraId="710AD2E1" w14:textId="1FB9C361" w:rsidR="005C4D91" w:rsidRDefault="005C4D91" w:rsidP="009B1FBC">
      <w:pPr>
        <w:pStyle w:val="ndiceremissivo1"/>
        <w:tabs>
          <w:tab w:val="right" w:leader="dot" w:pos="8494"/>
        </w:tabs>
        <w:spacing w:line="360" w:lineRule="auto"/>
        <w:rPr>
          <w:noProof/>
        </w:rPr>
      </w:pPr>
      <w:r w:rsidRPr="006951EA">
        <w:rPr>
          <w:rFonts w:cs="Times New Roman"/>
          <w:noProof/>
        </w:rPr>
        <w:t xml:space="preserve">Figura 5: </w:t>
      </w:r>
      <w:r w:rsidR="00C2604A" w:rsidRPr="00616B2F">
        <w:rPr>
          <w:rFonts w:cs="Times New Roman"/>
          <w:i/>
        </w:rPr>
        <w:t xml:space="preserve">European </w:t>
      </w:r>
      <w:proofErr w:type="spellStart"/>
      <w:r w:rsidR="00C2604A" w:rsidRPr="00616B2F">
        <w:rPr>
          <w:rFonts w:cs="Times New Roman"/>
          <w:i/>
        </w:rPr>
        <w:t>Contact</w:t>
      </w:r>
      <w:proofErr w:type="spellEnd"/>
      <w:r w:rsidR="00C2604A" w:rsidRPr="00616B2F">
        <w:rPr>
          <w:rFonts w:cs="Times New Roman"/>
          <w:i/>
        </w:rPr>
        <w:t xml:space="preserve"> </w:t>
      </w:r>
      <w:proofErr w:type="spellStart"/>
      <w:r w:rsidR="00C2604A" w:rsidRPr="00616B2F">
        <w:rPr>
          <w:rFonts w:cs="Times New Roman"/>
          <w:i/>
        </w:rPr>
        <w:t>Group</w:t>
      </w:r>
      <w:proofErr w:type="spellEnd"/>
      <w:r w:rsidR="00C2604A" w:rsidRPr="00616B2F">
        <w:rPr>
          <w:rFonts w:cs="Times New Roman"/>
        </w:rPr>
        <w:t xml:space="preserve"> (ECG)</w:t>
      </w:r>
      <w:proofErr w:type="gramStart"/>
      <w:r w:rsidR="00C2604A" w:rsidRPr="00616B2F">
        <w:rPr>
          <w:rFonts w:cs="Times New Roman"/>
        </w:rPr>
        <w:t>:</w:t>
      </w:r>
      <w:r w:rsidR="00C2604A">
        <w:rPr>
          <w:rFonts w:cs="Times New Roman"/>
          <w:noProof/>
          <w:lang w:eastAsia="pt-PT"/>
        </w:rPr>
        <w:t xml:space="preserve"> </w:t>
      </w:r>
      <w:r w:rsidR="00C2604A">
        <w:rPr>
          <w:rFonts w:cs="Times New Roman"/>
          <w:noProof/>
          <w:lang w:eastAsia="pt-PT"/>
        </w:rPr>
        <w:t xml:space="preserve"> </w:t>
      </w:r>
      <w:r w:rsidRPr="006951EA">
        <w:rPr>
          <w:rFonts w:cs="Times New Roman"/>
          <w:noProof/>
        </w:rPr>
        <w:t>Custos</w:t>
      </w:r>
      <w:proofErr w:type="gramEnd"/>
      <w:r w:rsidRPr="006951EA">
        <w:rPr>
          <w:rFonts w:cs="Times New Roman"/>
          <w:noProof/>
        </w:rPr>
        <w:t xml:space="preserve"> de “lobbie” de 2010 a 2017</w:t>
      </w:r>
      <w:r>
        <w:rPr>
          <w:noProof/>
        </w:rPr>
        <w:tab/>
        <w:t>41</w:t>
      </w:r>
    </w:p>
    <w:p w14:paraId="4748E7A4" w14:textId="1BCADB10" w:rsidR="005C4D91" w:rsidRDefault="005C4D91" w:rsidP="009B1FBC">
      <w:pPr>
        <w:pStyle w:val="ndiceremissivo1"/>
        <w:tabs>
          <w:tab w:val="right" w:leader="dot" w:pos="8494"/>
        </w:tabs>
        <w:spacing w:line="360" w:lineRule="auto"/>
        <w:rPr>
          <w:noProof/>
        </w:rPr>
      </w:pPr>
      <w:r w:rsidRPr="006951EA">
        <w:rPr>
          <w:rFonts w:cs="Times New Roman"/>
          <w:noProof/>
        </w:rPr>
        <w:t xml:space="preserve">Figura 6: </w:t>
      </w:r>
      <w:proofErr w:type="spellStart"/>
      <w:r w:rsidR="00C2604A" w:rsidRPr="00616B2F">
        <w:rPr>
          <w:rFonts w:cs="Times New Roman"/>
          <w:i/>
          <w:szCs w:val="24"/>
        </w:rPr>
        <w:t>Accountancy</w:t>
      </w:r>
      <w:proofErr w:type="spellEnd"/>
      <w:r w:rsidR="00C2604A" w:rsidRPr="00616B2F">
        <w:rPr>
          <w:rFonts w:cs="Times New Roman"/>
          <w:i/>
          <w:szCs w:val="24"/>
        </w:rPr>
        <w:t xml:space="preserve"> </w:t>
      </w:r>
      <w:proofErr w:type="spellStart"/>
      <w:r w:rsidR="00C2604A" w:rsidRPr="00616B2F">
        <w:rPr>
          <w:rFonts w:cs="Times New Roman"/>
          <w:i/>
          <w:szCs w:val="24"/>
        </w:rPr>
        <w:t>Europe</w:t>
      </w:r>
      <w:proofErr w:type="spellEnd"/>
      <w:r w:rsidR="00C2604A" w:rsidRPr="00D82F00">
        <w:rPr>
          <w:rFonts w:cs="Times New Roman"/>
          <w:noProof/>
          <w:lang w:eastAsia="pt-PT"/>
        </w:rPr>
        <w:t>:</w:t>
      </w:r>
      <w:r w:rsidR="00C2604A">
        <w:rPr>
          <w:rFonts w:cs="Times New Roman"/>
          <w:noProof/>
          <w:lang w:eastAsia="pt-PT"/>
        </w:rPr>
        <w:t xml:space="preserve"> </w:t>
      </w:r>
      <w:r w:rsidRPr="006951EA">
        <w:rPr>
          <w:rFonts w:cs="Times New Roman"/>
          <w:noProof/>
        </w:rPr>
        <w:t>Custos de “lobbie” de 2010 a 2017</w:t>
      </w:r>
      <w:r>
        <w:rPr>
          <w:noProof/>
        </w:rPr>
        <w:tab/>
        <w:t>42</w:t>
      </w:r>
    </w:p>
    <w:p w14:paraId="52EB599D" w14:textId="7882DF0E" w:rsidR="005C4D91" w:rsidRDefault="005C4D91" w:rsidP="009B1FBC">
      <w:pPr>
        <w:pStyle w:val="ndiceremissivo1"/>
        <w:tabs>
          <w:tab w:val="right" w:leader="dot" w:pos="8494"/>
        </w:tabs>
        <w:spacing w:line="360" w:lineRule="auto"/>
        <w:rPr>
          <w:noProof/>
        </w:rPr>
      </w:pPr>
      <w:r w:rsidRPr="006951EA">
        <w:rPr>
          <w:rFonts w:cs="Times New Roman"/>
          <w:noProof/>
        </w:rPr>
        <w:t xml:space="preserve">Figura 7: </w:t>
      </w:r>
      <w:proofErr w:type="spellStart"/>
      <w:r w:rsidR="00C2604A" w:rsidRPr="00C2604A">
        <w:rPr>
          <w:rFonts w:cs="Times New Roman"/>
          <w:i/>
        </w:rPr>
        <w:t>American</w:t>
      </w:r>
      <w:proofErr w:type="spellEnd"/>
      <w:r w:rsidR="00C2604A" w:rsidRPr="00C2604A">
        <w:rPr>
          <w:rFonts w:cs="Times New Roman"/>
          <w:i/>
        </w:rPr>
        <w:t xml:space="preserve"> </w:t>
      </w:r>
      <w:proofErr w:type="spellStart"/>
      <w:r w:rsidR="00C2604A" w:rsidRPr="00C2604A">
        <w:rPr>
          <w:rFonts w:cs="Times New Roman"/>
          <w:i/>
        </w:rPr>
        <w:t>Chamber</w:t>
      </w:r>
      <w:proofErr w:type="spellEnd"/>
      <w:r w:rsidR="00C2604A" w:rsidRPr="00C2604A">
        <w:rPr>
          <w:rFonts w:cs="Times New Roman"/>
          <w:i/>
        </w:rPr>
        <w:t xml:space="preserve"> </w:t>
      </w:r>
      <w:proofErr w:type="spellStart"/>
      <w:r w:rsidR="00C2604A" w:rsidRPr="00C2604A">
        <w:rPr>
          <w:rFonts w:cs="Times New Roman"/>
          <w:i/>
        </w:rPr>
        <w:t>of</w:t>
      </w:r>
      <w:proofErr w:type="spellEnd"/>
      <w:r w:rsidR="00C2604A" w:rsidRPr="00C2604A">
        <w:rPr>
          <w:rFonts w:cs="Times New Roman"/>
          <w:i/>
        </w:rPr>
        <w:t xml:space="preserve"> Commerce to </w:t>
      </w:r>
      <w:proofErr w:type="spellStart"/>
      <w:r w:rsidR="00C2604A" w:rsidRPr="00C2604A">
        <w:rPr>
          <w:rFonts w:cs="Times New Roman"/>
          <w:i/>
        </w:rPr>
        <w:t>the</w:t>
      </w:r>
      <w:proofErr w:type="spellEnd"/>
      <w:r w:rsidR="00C2604A" w:rsidRPr="00C2604A">
        <w:rPr>
          <w:rFonts w:cs="Times New Roman"/>
          <w:i/>
        </w:rPr>
        <w:t xml:space="preserve"> European </w:t>
      </w:r>
      <w:proofErr w:type="spellStart"/>
      <w:proofErr w:type="gramStart"/>
      <w:r w:rsidR="00C2604A" w:rsidRPr="00C2604A">
        <w:rPr>
          <w:rFonts w:cs="Times New Roman"/>
          <w:i/>
        </w:rPr>
        <w:t>Union</w:t>
      </w:r>
      <w:proofErr w:type="spellEnd"/>
      <w:r w:rsidR="00C2604A" w:rsidRPr="006951EA">
        <w:rPr>
          <w:rFonts w:cs="Times New Roman"/>
          <w:noProof/>
        </w:rPr>
        <w:t xml:space="preserve"> </w:t>
      </w:r>
      <w:proofErr w:type="gramEnd"/>
      <w:r w:rsidR="00C2604A">
        <w:rPr>
          <w:rFonts w:cs="Times New Roman"/>
          <w:noProof/>
        </w:rPr>
        <w:t>:</w:t>
      </w:r>
      <w:r w:rsidRPr="006951EA">
        <w:rPr>
          <w:rFonts w:cs="Times New Roman"/>
          <w:noProof/>
        </w:rPr>
        <w:t>Custos de “lobbie” de 2010 a 2017</w:t>
      </w:r>
      <w:r>
        <w:rPr>
          <w:noProof/>
        </w:rPr>
        <w:tab/>
        <w:t>43</w:t>
      </w:r>
    </w:p>
    <w:p w14:paraId="1F419B75" w14:textId="77777777" w:rsidR="005C4D91" w:rsidRDefault="005C4D91">
      <w:pPr>
        <w:rPr>
          <w:rFonts w:cs="Times New Roman"/>
          <w:noProof/>
        </w:rPr>
        <w:sectPr w:rsidR="005C4D91" w:rsidSect="005C4D91">
          <w:type w:val="continuous"/>
          <w:pgSz w:w="11906" w:h="16838"/>
          <w:pgMar w:top="1417" w:right="1701" w:bottom="1417" w:left="1701" w:header="708" w:footer="708" w:gutter="0"/>
          <w:pgNumType w:fmt="lowerRoman"/>
          <w:cols w:space="720"/>
          <w:titlePg/>
          <w:docGrid w:linePitch="360"/>
        </w:sectPr>
      </w:pPr>
    </w:p>
    <w:p w14:paraId="4BBB5CA2" w14:textId="77777777" w:rsidR="00BD7CF3" w:rsidRDefault="005C4D91">
      <w:pPr>
        <w:rPr>
          <w:rFonts w:cs="Times New Roman"/>
        </w:rPr>
      </w:pPr>
      <w:r>
        <w:rPr>
          <w:rFonts w:cs="Times New Roman"/>
        </w:rPr>
        <w:fldChar w:fldCharType="end"/>
      </w:r>
      <w:bookmarkStart w:id="1" w:name="_GoBack"/>
      <w:bookmarkEnd w:id="1"/>
    </w:p>
    <w:p w14:paraId="6DDD7F47" w14:textId="77777777" w:rsidR="006E6C76" w:rsidRDefault="006E6C76">
      <w:pPr>
        <w:rPr>
          <w:rFonts w:cs="Times New Roman"/>
        </w:rPr>
      </w:pPr>
    </w:p>
    <w:p w14:paraId="6568AB1F" w14:textId="77777777" w:rsidR="00BD7CF3" w:rsidRPr="00BD7CF3" w:rsidRDefault="00BD7CF3">
      <w:pPr>
        <w:rPr>
          <w:rFonts w:cs="Times New Roman"/>
        </w:rPr>
      </w:pPr>
      <w:r w:rsidRPr="00BD7CF3">
        <w:rPr>
          <w:rFonts w:cs="Times New Roman"/>
        </w:rPr>
        <w:br w:type="page"/>
      </w:r>
    </w:p>
    <w:p w14:paraId="7B79A67D" w14:textId="77777777" w:rsidR="00BD7CF3" w:rsidRPr="00BD7CF3" w:rsidRDefault="00BD7CF3" w:rsidP="00BB35BE">
      <w:pPr>
        <w:pStyle w:val="Ttulosemndice"/>
      </w:pPr>
      <w:r w:rsidRPr="00BD7CF3">
        <w:lastRenderedPageBreak/>
        <w:t>Índice de Tabelas</w:t>
      </w:r>
    </w:p>
    <w:p w14:paraId="277D270A" w14:textId="77777777" w:rsidR="005C4D91" w:rsidRDefault="005C4D91">
      <w:pPr>
        <w:rPr>
          <w:rFonts w:cs="Times New Roman"/>
          <w:noProof/>
        </w:rPr>
        <w:sectPr w:rsidR="005C4D91" w:rsidSect="005C4D91">
          <w:type w:val="continuous"/>
          <w:pgSz w:w="11906" w:h="16838"/>
          <w:pgMar w:top="1417" w:right="1701" w:bottom="1417" w:left="1701" w:header="708" w:footer="708" w:gutter="0"/>
          <w:pgNumType w:fmt="lowerRoman"/>
          <w:cols w:space="708"/>
          <w:titlePg/>
          <w:docGrid w:linePitch="360"/>
        </w:sectPr>
      </w:pPr>
      <w:r>
        <w:rPr>
          <w:rFonts w:cs="Times New Roman"/>
        </w:rPr>
        <w:fldChar w:fldCharType="begin"/>
      </w:r>
      <w:r>
        <w:rPr>
          <w:rFonts w:cs="Times New Roman"/>
        </w:rPr>
        <w:instrText xml:space="preserve"> INDEX \e "</w:instrText>
      </w:r>
      <w:r>
        <w:rPr>
          <w:rFonts w:cs="Times New Roman"/>
        </w:rPr>
        <w:tab/>
        <w:instrText xml:space="preserve">" \c "1" \z "2070" </w:instrText>
      </w:r>
      <w:r>
        <w:rPr>
          <w:rFonts w:cs="Times New Roman"/>
        </w:rPr>
        <w:fldChar w:fldCharType="separate"/>
      </w:r>
    </w:p>
    <w:p w14:paraId="6AE3C192" w14:textId="77777777" w:rsidR="005C4D91" w:rsidRDefault="005C4D91" w:rsidP="005C4D91">
      <w:pPr>
        <w:pStyle w:val="ndiceremissivo1"/>
        <w:tabs>
          <w:tab w:val="right" w:leader="dot" w:pos="8494"/>
        </w:tabs>
        <w:spacing w:line="360" w:lineRule="auto"/>
        <w:rPr>
          <w:noProof/>
        </w:rPr>
      </w:pPr>
      <w:r w:rsidRPr="00380FBF">
        <w:rPr>
          <w:rFonts w:cs="Times New Roman"/>
          <w:noProof/>
        </w:rPr>
        <w:t>Tabela 1: Valores estimados para cada uma das consultoras</w:t>
      </w:r>
      <w:r>
        <w:rPr>
          <w:noProof/>
        </w:rPr>
        <w:tab/>
        <w:t>35</w:t>
      </w:r>
    </w:p>
    <w:p w14:paraId="3E86000A" w14:textId="77777777" w:rsidR="005C4D91" w:rsidRDefault="005C4D91" w:rsidP="005C4D91">
      <w:pPr>
        <w:pStyle w:val="ndiceremissivo1"/>
        <w:tabs>
          <w:tab w:val="right" w:leader="dot" w:pos="8494"/>
        </w:tabs>
        <w:spacing w:line="360" w:lineRule="auto"/>
        <w:rPr>
          <w:noProof/>
        </w:rPr>
      </w:pPr>
      <w:r w:rsidRPr="00380FBF">
        <w:rPr>
          <w:rFonts w:cs="Times New Roman"/>
          <w:noProof/>
        </w:rPr>
        <w:t>Tabela 2: Número de contratos e valores por ano dos acordos em euros.</w:t>
      </w:r>
      <w:r>
        <w:rPr>
          <w:noProof/>
        </w:rPr>
        <w:tab/>
        <w:t>36</w:t>
      </w:r>
    </w:p>
    <w:p w14:paraId="35BC5F2B" w14:textId="77777777" w:rsidR="005C4D91" w:rsidRDefault="005C4D91" w:rsidP="005C4D91">
      <w:pPr>
        <w:pStyle w:val="ndiceremissivo1"/>
        <w:tabs>
          <w:tab w:val="right" w:leader="dot" w:pos="8494"/>
        </w:tabs>
        <w:spacing w:line="360" w:lineRule="auto"/>
        <w:rPr>
          <w:noProof/>
        </w:rPr>
      </w:pPr>
      <w:r w:rsidRPr="00380FBF">
        <w:rPr>
          <w:rFonts w:cs="Times New Roman"/>
          <w:noProof/>
        </w:rPr>
        <w:t>Tabela 3: Auditoras dos membros do grupo de 2018 a 2014</w:t>
      </w:r>
      <w:r>
        <w:rPr>
          <w:noProof/>
        </w:rPr>
        <w:tab/>
        <w:t>39</w:t>
      </w:r>
    </w:p>
    <w:p w14:paraId="169BBECE" w14:textId="77777777" w:rsidR="005C4D91" w:rsidRDefault="005C4D91" w:rsidP="005C4D91">
      <w:pPr>
        <w:pStyle w:val="ndiceremissivo1"/>
        <w:tabs>
          <w:tab w:val="right" w:leader="dot" w:pos="8494"/>
        </w:tabs>
        <w:spacing w:line="360" w:lineRule="auto"/>
        <w:rPr>
          <w:noProof/>
        </w:rPr>
      </w:pPr>
      <w:r w:rsidRPr="00380FBF">
        <w:rPr>
          <w:rFonts w:cs="Times New Roman"/>
          <w:noProof/>
        </w:rPr>
        <w:t xml:space="preserve">Tabela 4: Currículo dos elementos dos quadros com ligação a </w:t>
      </w:r>
      <w:r w:rsidRPr="00380FBF">
        <w:rPr>
          <w:rFonts w:cs="Times New Roman"/>
          <w:i/>
          <w:noProof/>
        </w:rPr>
        <w:t>big four</w:t>
      </w:r>
      <w:r w:rsidRPr="00380FBF">
        <w:rPr>
          <w:rFonts w:cs="Times New Roman"/>
          <w:noProof/>
        </w:rPr>
        <w:t>.</w:t>
      </w:r>
      <w:r>
        <w:rPr>
          <w:noProof/>
        </w:rPr>
        <w:tab/>
        <w:t>42</w:t>
      </w:r>
    </w:p>
    <w:p w14:paraId="6FF39191" w14:textId="77777777" w:rsidR="005C4D91" w:rsidRDefault="005C4D91" w:rsidP="005C4D91">
      <w:pPr>
        <w:pStyle w:val="ndiceremissivo1"/>
        <w:tabs>
          <w:tab w:val="right" w:leader="dot" w:pos="8494"/>
        </w:tabs>
        <w:spacing w:line="360" w:lineRule="auto"/>
        <w:rPr>
          <w:noProof/>
        </w:rPr>
      </w:pPr>
      <w:r w:rsidRPr="00380FBF">
        <w:rPr>
          <w:rFonts w:cs="Times New Roman"/>
          <w:noProof/>
        </w:rPr>
        <w:t>Tabela 5: Principais grupos consultivos da União Europeia</w:t>
      </w:r>
      <w:r>
        <w:rPr>
          <w:noProof/>
        </w:rPr>
        <w:tab/>
        <w:t>44</w:t>
      </w:r>
    </w:p>
    <w:p w14:paraId="6E24525F" w14:textId="77777777" w:rsidR="005C4D91" w:rsidRDefault="005C4D91" w:rsidP="005C4D91">
      <w:pPr>
        <w:pStyle w:val="ndiceremissivo1"/>
        <w:tabs>
          <w:tab w:val="right" w:leader="dot" w:pos="8494"/>
        </w:tabs>
        <w:spacing w:line="360" w:lineRule="auto"/>
        <w:rPr>
          <w:noProof/>
        </w:rPr>
      </w:pPr>
      <w:r w:rsidRPr="00380FBF">
        <w:rPr>
          <w:rFonts w:cs="Times New Roman"/>
          <w:noProof/>
        </w:rPr>
        <w:t xml:space="preserve">Tabela 6: Exemplos de ligações com as </w:t>
      </w:r>
      <w:r w:rsidRPr="00380FBF">
        <w:rPr>
          <w:rFonts w:cs="Times New Roman"/>
          <w:i/>
          <w:noProof/>
        </w:rPr>
        <w:t>big four</w:t>
      </w:r>
      <w:r>
        <w:rPr>
          <w:noProof/>
        </w:rPr>
        <w:tab/>
        <w:t>47</w:t>
      </w:r>
    </w:p>
    <w:p w14:paraId="3D4F5503" w14:textId="77777777" w:rsidR="005C4D91" w:rsidRDefault="005C4D91" w:rsidP="005C4D91">
      <w:pPr>
        <w:rPr>
          <w:rFonts w:cs="Times New Roman"/>
          <w:noProof/>
        </w:rPr>
        <w:sectPr w:rsidR="005C4D91" w:rsidSect="005C4D91">
          <w:type w:val="continuous"/>
          <w:pgSz w:w="11906" w:h="16838"/>
          <w:pgMar w:top="1417" w:right="1701" w:bottom="1417" w:left="1701" w:header="708" w:footer="708" w:gutter="0"/>
          <w:pgNumType w:fmt="lowerRoman"/>
          <w:cols w:space="720"/>
          <w:titlePg/>
          <w:docGrid w:linePitch="360"/>
        </w:sectPr>
      </w:pPr>
    </w:p>
    <w:p w14:paraId="04F50EA3" w14:textId="77777777" w:rsidR="00BD7CF3" w:rsidRDefault="005C4D91">
      <w:pPr>
        <w:rPr>
          <w:rFonts w:cs="Times New Roman"/>
        </w:rPr>
      </w:pPr>
      <w:r>
        <w:rPr>
          <w:rFonts w:cs="Times New Roman"/>
        </w:rPr>
        <w:fldChar w:fldCharType="end"/>
      </w:r>
    </w:p>
    <w:p w14:paraId="483F3531" w14:textId="77777777" w:rsidR="006E6C76" w:rsidRDefault="006E6C76">
      <w:pPr>
        <w:rPr>
          <w:rFonts w:cs="Times New Roman"/>
        </w:rPr>
      </w:pPr>
    </w:p>
    <w:p w14:paraId="3BE8788F" w14:textId="77777777" w:rsidR="00260896" w:rsidRDefault="00BD7CF3" w:rsidP="00260896">
      <w:pPr>
        <w:rPr>
          <w:rFonts w:cs="Times New Roman"/>
        </w:rPr>
        <w:sectPr w:rsidR="00260896" w:rsidSect="005C4D91">
          <w:type w:val="continuous"/>
          <w:pgSz w:w="11906" w:h="16838"/>
          <w:pgMar w:top="1417" w:right="1701" w:bottom="1417" w:left="1701" w:header="708" w:footer="708" w:gutter="0"/>
          <w:pgNumType w:fmt="lowerRoman"/>
          <w:cols w:space="708"/>
          <w:titlePg/>
          <w:docGrid w:linePitch="360"/>
        </w:sectPr>
      </w:pPr>
      <w:r w:rsidRPr="00BD7CF3">
        <w:rPr>
          <w:rFonts w:cs="Times New Roman"/>
        </w:rPr>
        <w:br w:type="page"/>
      </w:r>
    </w:p>
    <w:p w14:paraId="6065E508" w14:textId="77777777" w:rsidR="00BD7CF3" w:rsidRPr="00F65C72" w:rsidRDefault="008034A9" w:rsidP="00F65C72">
      <w:pPr>
        <w:pStyle w:val="Ttulo"/>
      </w:pPr>
      <w:bookmarkStart w:id="2" w:name="_Toc23289452"/>
      <w:r w:rsidRPr="00F65C72">
        <w:lastRenderedPageBreak/>
        <w:t>Capítulo</w:t>
      </w:r>
      <w:r w:rsidR="00260896" w:rsidRPr="00F65C72">
        <w:t xml:space="preserve"> I</w:t>
      </w:r>
      <w:r w:rsidRPr="00F65C72">
        <w:t xml:space="preserve"> - </w:t>
      </w:r>
      <w:r w:rsidR="00BD7CF3" w:rsidRPr="00F65C72">
        <w:t>Introdução</w:t>
      </w:r>
      <w:bookmarkEnd w:id="2"/>
    </w:p>
    <w:p w14:paraId="40105101" w14:textId="77777777" w:rsidR="00BD7CF3" w:rsidRPr="00BD7CF3" w:rsidRDefault="00BD7CF3" w:rsidP="00F65C72">
      <w:pPr>
        <w:pStyle w:val="Ttulo"/>
      </w:pPr>
      <w:r w:rsidRPr="00BD7CF3">
        <w:br w:type="page"/>
      </w:r>
    </w:p>
    <w:p w14:paraId="4D0058D2" w14:textId="3BB761E8" w:rsidR="009D561E" w:rsidRPr="00F65C72" w:rsidRDefault="00A225A4" w:rsidP="00A225A4">
      <w:pPr>
        <w:pStyle w:val="Cabealho2"/>
      </w:pPr>
      <w:bookmarkStart w:id="3" w:name="_Toc22080406"/>
      <w:bookmarkStart w:id="4" w:name="_Toc22591327"/>
      <w:bookmarkStart w:id="5" w:name="_Toc23289453"/>
      <w:r>
        <w:lastRenderedPageBreak/>
        <w:t>1.1</w:t>
      </w:r>
      <w:r w:rsidR="009D561E" w:rsidRPr="00F65C72">
        <w:t xml:space="preserve"> Enquadramento da problemática</w:t>
      </w:r>
      <w:bookmarkEnd w:id="3"/>
      <w:bookmarkEnd w:id="4"/>
      <w:bookmarkEnd w:id="5"/>
    </w:p>
    <w:p w14:paraId="215C58BE" w14:textId="458E0D99" w:rsidR="009D561E" w:rsidRDefault="009D561E" w:rsidP="009D561E">
      <w:pPr>
        <w:rPr>
          <w:rFonts w:cs="Times New Roman"/>
        </w:rPr>
      </w:pPr>
      <w:r>
        <w:rPr>
          <w:rFonts w:cs="Times New Roman"/>
          <w:noProof/>
          <w:szCs w:val="24"/>
        </w:rPr>
        <w:t xml:space="preserve">O estudo da </w:t>
      </w:r>
      <w:r w:rsidRPr="007F47E4">
        <w:rPr>
          <w:rFonts w:cs="Times New Roman"/>
          <w:i/>
          <w:noProof/>
          <w:szCs w:val="24"/>
        </w:rPr>
        <w:t>Tax Research UK</w:t>
      </w:r>
      <w:r>
        <w:rPr>
          <w:rFonts w:cs="Times New Roman"/>
          <w:i/>
          <w:noProof/>
          <w:szCs w:val="24"/>
        </w:rPr>
        <w:t>- The European Tax Gap</w:t>
      </w:r>
      <w:r>
        <w:rPr>
          <w:rFonts w:cs="Times New Roman"/>
          <w:noProof/>
          <w:szCs w:val="24"/>
        </w:rPr>
        <w:t>, revela que e</w:t>
      </w:r>
      <w:r w:rsidRPr="00C338AB">
        <w:rPr>
          <w:rFonts w:cs="Times New Roman"/>
        </w:rPr>
        <w:t>m</w:t>
      </w:r>
      <w:r>
        <w:rPr>
          <w:rFonts w:cs="Times New Roman"/>
        </w:rPr>
        <w:t xml:space="preserve"> </w:t>
      </w:r>
      <w:r w:rsidRPr="00C338AB">
        <w:rPr>
          <w:rFonts w:cs="Times New Roman"/>
        </w:rPr>
        <w:t>Portugal, o valor anual das perdas de receita</w:t>
      </w:r>
      <w:r>
        <w:rPr>
          <w:rFonts w:cs="Times New Roman"/>
        </w:rPr>
        <w:t xml:space="preserve"> fiscal decorrentes da transferência de</w:t>
      </w:r>
      <w:r w:rsidRPr="00C338AB">
        <w:rPr>
          <w:rFonts w:cs="Times New Roman"/>
        </w:rPr>
        <w:t xml:space="preserve"> lucros</w:t>
      </w:r>
      <w:r>
        <w:rPr>
          <w:rFonts w:cs="Times New Roman"/>
        </w:rPr>
        <w:t xml:space="preserve"> empresariais</w:t>
      </w:r>
      <w:r w:rsidRPr="00C338AB">
        <w:rPr>
          <w:rFonts w:cs="Times New Roman"/>
        </w:rPr>
        <w:t xml:space="preserve"> para r</w:t>
      </w:r>
      <w:r>
        <w:rPr>
          <w:rFonts w:cs="Times New Roman"/>
        </w:rPr>
        <w:t xml:space="preserve">egimes fiscais mais favoráveis ascende a </w:t>
      </w:r>
      <w:r w:rsidRPr="00C338AB">
        <w:rPr>
          <w:rFonts w:cs="Times New Roman"/>
        </w:rPr>
        <w:t>cerca de 9%</w:t>
      </w:r>
      <w:r w:rsidR="009359D8">
        <w:rPr>
          <w:rFonts w:cs="Times New Roman"/>
        </w:rPr>
        <w:t xml:space="preserve"> da receita com Imposto sobre o rendimento das pessoas coletivas (IRC)</w:t>
      </w:r>
      <w:r w:rsidRPr="00C338AB">
        <w:rPr>
          <w:rFonts w:cs="Times New Roman"/>
        </w:rPr>
        <w:t>, ou seja</w:t>
      </w:r>
      <w:r>
        <w:rPr>
          <w:rFonts w:cs="Times New Roman"/>
        </w:rPr>
        <w:t>, cerca de</w:t>
      </w:r>
      <w:r w:rsidRPr="00C338AB">
        <w:rPr>
          <w:rFonts w:cs="Times New Roman"/>
        </w:rPr>
        <w:t xml:space="preserve"> 777 milhões de euros. No entanto,</w:t>
      </w:r>
      <w:r>
        <w:rPr>
          <w:rFonts w:cs="Times New Roman"/>
        </w:rPr>
        <w:t xml:space="preserve"> e apesar da expressividade destes números,</w:t>
      </w:r>
      <w:r w:rsidRPr="00C338AB">
        <w:rPr>
          <w:rFonts w:cs="Times New Roman"/>
        </w:rPr>
        <w:t xml:space="preserve"> entre os </w:t>
      </w:r>
      <w:r>
        <w:rPr>
          <w:rFonts w:cs="Times New Roman"/>
        </w:rPr>
        <w:t>exercícios fiscais</w:t>
      </w:r>
      <w:r w:rsidRPr="00C338AB">
        <w:rPr>
          <w:rFonts w:cs="Times New Roman"/>
        </w:rPr>
        <w:t xml:space="preserve"> de 2015 a 2017 a </w:t>
      </w:r>
      <w:r>
        <w:rPr>
          <w:rFonts w:cs="Times New Roman"/>
        </w:rPr>
        <w:t>Autoridade Tributária e Aduaneira</w:t>
      </w:r>
      <w:r w:rsidRPr="00C338AB">
        <w:rPr>
          <w:rFonts w:cs="Times New Roman"/>
        </w:rPr>
        <w:t xml:space="preserve"> detetou apenas 18 casos de planeamento fiscal abusivo em Portugal.</w:t>
      </w:r>
      <w:r>
        <w:rPr>
          <w:rFonts w:cs="Times New Roman"/>
        </w:rPr>
        <w:t xml:space="preserve"> </w:t>
      </w:r>
    </w:p>
    <w:p w14:paraId="6EC52C70" w14:textId="21B8C9F5" w:rsidR="009D561E" w:rsidRDefault="009D561E" w:rsidP="009D561E">
      <w:pPr>
        <w:rPr>
          <w:rFonts w:cs="Times New Roman"/>
          <w:szCs w:val="24"/>
        </w:rPr>
      </w:pPr>
      <w:r w:rsidRPr="00C664BB">
        <w:rPr>
          <w:rFonts w:cs="Times New Roman"/>
          <w:szCs w:val="24"/>
        </w:rPr>
        <w:t>A cada ano, bil</w:t>
      </w:r>
      <w:r w:rsidR="009359D8">
        <w:rPr>
          <w:rFonts w:cs="Times New Roman"/>
          <w:szCs w:val="24"/>
        </w:rPr>
        <w:t>iões</w:t>
      </w:r>
      <w:r w:rsidRPr="00C664BB">
        <w:rPr>
          <w:rFonts w:cs="Times New Roman"/>
          <w:szCs w:val="24"/>
        </w:rPr>
        <w:t xml:space="preserve"> de euros são perdidos na União Europeia devido à evasão fiscal das empresas. O mesmo relatório mencionado anteriormente</w:t>
      </w:r>
      <w:proofErr w:type="gramStart"/>
      <w:r w:rsidRPr="00C664BB">
        <w:rPr>
          <w:rFonts w:cs="Times New Roman"/>
          <w:szCs w:val="24"/>
        </w:rPr>
        <w:t>,</w:t>
      </w:r>
      <w:proofErr w:type="gramEnd"/>
      <w:r w:rsidRPr="00C664BB">
        <w:rPr>
          <w:rFonts w:cs="Times New Roman"/>
          <w:szCs w:val="24"/>
        </w:rPr>
        <w:t xml:space="preserve"> divulga que ao todo, na União Europeia, as perdas fiscais anuais, com os esquemas de planeamento fiscal abusivo chegam aos 21 mil milhões de euros. </w:t>
      </w:r>
    </w:p>
    <w:p w14:paraId="1D46C677" w14:textId="492874F3" w:rsidR="009D561E" w:rsidRPr="00C338AB" w:rsidRDefault="009D561E" w:rsidP="009D561E">
      <w:pPr>
        <w:rPr>
          <w:rFonts w:cs="Times New Roman"/>
        </w:rPr>
      </w:pPr>
      <w:r w:rsidRPr="00C338AB">
        <w:rPr>
          <w:rFonts w:cs="Times New Roman"/>
        </w:rPr>
        <w:t>No mundo empresarial</w:t>
      </w:r>
      <w:r>
        <w:rPr>
          <w:rFonts w:cs="Times New Roman"/>
        </w:rPr>
        <w:t>,</w:t>
      </w:r>
      <w:r w:rsidRPr="00C338AB">
        <w:rPr>
          <w:rFonts w:cs="Times New Roman"/>
        </w:rPr>
        <w:t xml:space="preserve"> a economia f</w:t>
      </w:r>
      <w:r>
        <w:rPr>
          <w:rFonts w:cs="Times New Roman"/>
        </w:rPr>
        <w:t>iscal é um fator transversal na tomada de</w:t>
      </w:r>
      <w:r w:rsidRPr="00C338AB">
        <w:rPr>
          <w:rFonts w:cs="Times New Roman"/>
        </w:rPr>
        <w:t xml:space="preserve"> decisões económicas. A </w:t>
      </w:r>
      <w:r>
        <w:rPr>
          <w:rFonts w:cs="Times New Roman"/>
        </w:rPr>
        <w:t xml:space="preserve">obtenção de </w:t>
      </w:r>
      <w:r w:rsidRPr="00C338AB">
        <w:rPr>
          <w:rFonts w:cs="Times New Roman"/>
        </w:rPr>
        <w:t>poupança</w:t>
      </w:r>
      <w:r>
        <w:rPr>
          <w:rFonts w:cs="Times New Roman"/>
        </w:rPr>
        <w:t>s</w:t>
      </w:r>
      <w:r w:rsidRPr="00C338AB">
        <w:rPr>
          <w:rFonts w:cs="Times New Roman"/>
        </w:rPr>
        <w:t xml:space="preserve"> fi</w:t>
      </w:r>
      <w:r>
        <w:rPr>
          <w:rFonts w:cs="Times New Roman"/>
        </w:rPr>
        <w:t>scais significativas</w:t>
      </w:r>
      <w:r w:rsidRPr="00C338AB">
        <w:rPr>
          <w:rFonts w:cs="Times New Roman"/>
        </w:rPr>
        <w:t xml:space="preserve"> torna-se imperativa</w:t>
      </w:r>
      <w:r>
        <w:rPr>
          <w:rFonts w:cs="Times New Roman"/>
        </w:rPr>
        <w:t>,</w:t>
      </w:r>
      <w:r w:rsidRPr="00C338AB">
        <w:rPr>
          <w:rFonts w:cs="Times New Roman"/>
        </w:rPr>
        <w:t xml:space="preserve"> conduzindo a uma rea</w:t>
      </w:r>
      <w:r>
        <w:rPr>
          <w:rFonts w:cs="Times New Roman"/>
        </w:rPr>
        <w:t>lidade distorcida das empresas</w:t>
      </w:r>
      <w:r w:rsidR="009359D8">
        <w:rPr>
          <w:rFonts w:cs="Times New Roman"/>
        </w:rPr>
        <w:t>,</w:t>
      </w:r>
      <w:r>
        <w:rPr>
          <w:rFonts w:cs="Times New Roman"/>
        </w:rPr>
        <w:t xml:space="preserve"> </w:t>
      </w:r>
      <w:r w:rsidRPr="00C338AB">
        <w:rPr>
          <w:rFonts w:cs="Times New Roman"/>
        </w:rPr>
        <w:t xml:space="preserve">provocada pela ambição de pagar menos impostos. Este comportamento é motivado por distintos fatores que serão enumerados no decorrer deste estudo. </w:t>
      </w:r>
    </w:p>
    <w:p w14:paraId="3F388DC9" w14:textId="26BB1578" w:rsidR="009D561E" w:rsidRPr="00C338AB" w:rsidRDefault="009D561E" w:rsidP="009D561E">
      <w:pPr>
        <w:rPr>
          <w:rFonts w:cs="Times New Roman"/>
        </w:rPr>
      </w:pPr>
      <w:r>
        <w:rPr>
          <w:rFonts w:cs="Times New Roman"/>
          <w:noProof/>
          <w:szCs w:val="24"/>
        </w:rPr>
        <w:t xml:space="preserve">Por outro lado, </w:t>
      </w:r>
      <w:r>
        <w:rPr>
          <w:rFonts w:cs="Times New Roman"/>
        </w:rPr>
        <w:t>sendo as receitas tributárias</w:t>
      </w:r>
      <w:r w:rsidRPr="00C338AB">
        <w:rPr>
          <w:rFonts w:cs="Times New Roman"/>
        </w:rPr>
        <w:t xml:space="preserve"> </w:t>
      </w:r>
      <w:proofErr w:type="gramStart"/>
      <w:r w:rsidRPr="00C338AB">
        <w:rPr>
          <w:rFonts w:cs="Times New Roman"/>
        </w:rPr>
        <w:t>uma</w:t>
      </w:r>
      <w:proofErr w:type="gramEnd"/>
      <w:r w:rsidRPr="00C338AB">
        <w:rPr>
          <w:rFonts w:cs="Times New Roman"/>
        </w:rPr>
        <w:t xml:space="preserve"> das principais fontes de financiamento dos Estados,</w:t>
      </w:r>
      <w:r>
        <w:rPr>
          <w:rFonts w:cs="Times New Roman"/>
        </w:rPr>
        <w:t xml:space="preserve"> e sendo conhecida a dificuldade de deteção de casos de planeamento fiscal </w:t>
      </w:r>
      <w:r w:rsidR="009359D8">
        <w:rPr>
          <w:rFonts w:cs="Times New Roman"/>
        </w:rPr>
        <w:t>pelas</w:t>
      </w:r>
      <w:r>
        <w:rPr>
          <w:rFonts w:cs="Times New Roman"/>
        </w:rPr>
        <w:t xml:space="preserve"> autoridades tributárias nacionais, </w:t>
      </w:r>
      <w:r w:rsidRPr="00C338AB">
        <w:rPr>
          <w:rFonts w:cs="Times New Roman"/>
        </w:rPr>
        <w:t xml:space="preserve">as questões do planeamento fiscal têm sido merecedoras de atenção por parte dos governantes. </w:t>
      </w:r>
    </w:p>
    <w:p w14:paraId="77A42797" w14:textId="6F6C920B" w:rsidR="009D561E" w:rsidRDefault="009D561E" w:rsidP="009D561E">
      <w:pPr>
        <w:rPr>
          <w:rFonts w:cs="Times New Roman"/>
        </w:rPr>
      </w:pPr>
      <w:r>
        <w:rPr>
          <w:rFonts w:cs="Times New Roman"/>
          <w:noProof/>
          <w:szCs w:val="24"/>
        </w:rPr>
        <w:t>Com efeito, n</w:t>
      </w:r>
      <w:proofErr w:type="spellStart"/>
      <w:r w:rsidRPr="00C338AB">
        <w:rPr>
          <w:rFonts w:cs="Times New Roman"/>
        </w:rPr>
        <w:t>unca</w:t>
      </w:r>
      <w:proofErr w:type="spellEnd"/>
      <w:r w:rsidRPr="00C338AB">
        <w:rPr>
          <w:rFonts w:cs="Times New Roman"/>
        </w:rPr>
        <w:t xml:space="preserve"> a questão do planeamento fiscal foi tão discutida como atualmente. </w:t>
      </w:r>
      <w:r>
        <w:rPr>
          <w:rFonts w:cs="Times New Roman"/>
        </w:rPr>
        <w:t xml:space="preserve">Neste contexto, </w:t>
      </w:r>
      <w:r w:rsidRPr="00C338AB">
        <w:rPr>
          <w:rFonts w:cs="Times New Roman"/>
        </w:rPr>
        <w:t xml:space="preserve">a relação entre a União Europeia e as quatro maiores empresas de auditoria tem recebido </w:t>
      </w:r>
      <w:r>
        <w:rPr>
          <w:rFonts w:cs="Times New Roman"/>
        </w:rPr>
        <w:t>particular</w:t>
      </w:r>
      <w:r w:rsidRPr="00C338AB">
        <w:rPr>
          <w:rFonts w:cs="Times New Roman"/>
        </w:rPr>
        <w:t xml:space="preserve"> atenção</w:t>
      </w:r>
      <w:r>
        <w:rPr>
          <w:rFonts w:cs="Times New Roman"/>
        </w:rPr>
        <w:t xml:space="preserve">, colocando-se a questão de saber </w:t>
      </w:r>
      <w:r w:rsidRPr="00C338AB">
        <w:rPr>
          <w:rFonts w:cs="Times New Roman"/>
        </w:rPr>
        <w:t xml:space="preserve">se existirá </w:t>
      </w:r>
      <w:r>
        <w:rPr>
          <w:rFonts w:cs="Times New Roman"/>
        </w:rPr>
        <w:t>(</w:t>
      </w:r>
      <w:r w:rsidRPr="00C338AB">
        <w:rPr>
          <w:rFonts w:cs="Times New Roman"/>
        </w:rPr>
        <w:t>ou não</w:t>
      </w:r>
      <w:r>
        <w:rPr>
          <w:rFonts w:cs="Times New Roman"/>
        </w:rPr>
        <w:t>)</w:t>
      </w:r>
      <w:r w:rsidRPr="00C338AB">
        <w:rPr>
          <w:rFonts w:cs="Times New Roman"/>
        </w:rPr>
        <w:t xml:space="preserve"> um conflito de interesses</w:t>
      </w:r>
      <w:r>
        <w:rPr>
          <w:rFonts w:cs="Times New Roman"/>
        </w:rPr>
        <w:t xml:space="preserve"> entre aquelas entidades</w:t>
      </w:r>
      <w:r w:rsidR="009359D8">
        <w:rPr>
          <w:rFonts w:cs="Times New Roman"/>
        </w:rPr>
        <w:t>, proporcionado</w:t>
      </w:r>
      <w:r w:rsidRPr="00C338AB">
        <w:rPr>
          <w:rFonts w:cs="Times New Roman"/>
        </w:rPr>
        <w:t xml:space="preserve"> pelo cruzamento de intervenientes</w:t>
      </w:r>
      <w:r>
        <w:rPr>
          <w:rFonts w:cs="Times New Roman"/>
        </w:rPr>
        <w:t>.</w:t>
      </w:r>
    </w:p>
    <w:p w14:paraId="6F8FC84F" w14:textId="19978007" w:rsidR="009D561E" w:rsidRPr="00C338AB" w:rsidRDefault="009D561E" w:rsidP="009D561E">
      <w:pPr>
        <w:rPr>
          <w:rFonts w:cs="Times New Roman"/>
        </w:rPr>
      </w:pPr>
      <w:r>
        <w:rPr>
          <w:rFonts w:cs="Times New Roman"/>
          <w:noProof/>
          <w:szCs w:val="24"/>
        </w:rPr>
        <w:t xml:space="preserve">No </w:t>
      </w:r>
      <w:r>
        <w:rPr>
          <w:rFonts w:cs="Times New Roman"/>
        </w:rPr>
        <w:t>s</w:t>
      </w:r>
      <w:r w:rsidRPr="00C338AB">
        <w:rPr>
          <w:rFonts w:cs="Times New Roman"/>
        </w:rPr>
        <w:t>eio dos esquemas e recursos usados para evitar a carga fiscal</w:t>
      </w:r>
      <w:r>
        <w:rPr>
          <w:rFonts w:cs="Times New Roman"/>
        </w:rPr>
        <w:t xml:space="preserve"> aplicadas às empresas</w:t>
      </w:r>
      <w:r w:rsidRPr="00C338AB">
        <w:rPr>
          <w:rFonts w:cs="Times New Roman"/>
        </w:rPr>
        <w:t>, sobretudo quando os valores envolvidos são elevados, existem sempre intermediários. No início de 2017</w:t>
      </w:r>
      <w:r>
        <w:rPr>
          <w:rFonts w:cs="Times New Roman"/>
        </w:rPr>
        <w:t>,</w:t>
      </w:r>
      <w:r w:rsidRPr="00C338AB">
        <w:rPr>
          <w:rFonts w:cs="Times New Roman"/>
        </w:rPr>
        <w:t xml:space="preserve"> um artigo do </w:t>
      </w:r>
      <w:proofErr w:type="spellStart"/>
      <w:r w:rsidRPr="00C338AB">
        <w:rPr>
          <w:rFonts w:cs="Times New Roman"/>
          <w:i/>
        </w:rPr>
        <w:t>Tax</w:t>
      </w:r>
      <w:proofErr w:type="spellEnd"/>
      <w:r w:rsidRPr="00C338AB">
        <w:rPr>
          <w:rFonts w:cs="Times New Roman"/>
          <w:i/>
        </w:rPr>
        <w:t xml:space="preserve"> Justice</w:t>
      </w:r>
      <w:r>
        <w:rPr>
          <w:rFonts w:cs="Times New Roman"/>
          <w:i/>
        </w:rPr>
        <w:t>-</w:t>
      </w:r>
      <w:r w:rsidRPr="00D86840">
        <w:t xml:space="preserve"> </w:t>
      </w:r>
      <w:proofErr w:type="spellStart"/>
      <w:r w:rsidRPr="00D86840">
        <w:rPr>
          <w:rFonts w:cs="Times New Roman"/>
          <w:i/>
        </w:rPr>
        <w:t>Enablers</w:t>
      </w:r>
      <w:proofErr w:type="spellEnd"/>
      <w:r w:rsidRPr="00D86840">
        <w:rPr>
          <w:rFonts w:cs="Times New Roman"/>
          <w:i/>
        </w:rPr>
        <w:t xml:space="preserve"> </w:t>
      </w:r>
      <w:proofErr w:type="spellStart"/>
      <w:r w:rsidRPr="00D86840">
        <w:rPr>
          <w:rFonts w:cs="Times New Roman"/>
          <w:i/>
        </w:rPr>
        <w:t>and</w:t>
      </w:r>
      <w:proofErr w:type="spellEnd"/>
      <w:r w:rsidRPr="00D86840">
        <w:rPr>
          <w:rFonts w:cs="Times New Roman"/>
          <w:i/>
        </w:rPr>
        <w:t xml:space="preserve"> </w:t>
      </w:r>
      <w:proofErr w:type="spellStart"/>
      <w:r w:rsidRPr="00D86840">
        <w:rPr>
          <w:rFonts w:cs="Times New Roman"/>
          <w:i/>
        </w:rPr>
        <w:t>intermediaries</w:t>
      </w:r>
      <w:proofErr w:type="spellEnd"/>
      <w:r>
        <w:rPr>
          <w:rFonts w:cs="Times New Roman"/>
          <w:i/>
        </w:rPr>
        <w:t xml:space="preserve">, </w:t>
      </w:r>
      <w:r w:rsidRPr="00C338AB">
        <w:rPr>
          <w:rFonts w:cs="Times New Roman"/>
        </w:rPr>
        <w:t xml:space="preserve">aponta a </w:t>
      </w:r>
      <w:r>
        <w:rPr>
          <w:rFonts w:cs="Times New Roman"/>
        </w:rPr>
        <w:t xml:space="preserve">existência de um grande número de intermediários na </w:t>
      </w:r>
      <w:r w:rsidRPr="00C338AB">
        <w:rPr>
          <w:rFonts w:cs="Times New Roman"/>
        </w:rPr>
        <w:t>Europa, estando entre estes</w:t>
      </w:r>
      <w:r w:rsidR="009359D8">
        <w:rPr>
          <w:rFonts w:cs="Times New Roman"/>
        </w:rPr>
        <w:t>,</w:t>
      </w:r>
      <w:r w:rsidRPr="00C338AB">
        <w:rPr>
          <w:rFonts w:cs="Times New Roman"/>
        </w:rPr>
        <w:t xml:space="preserve"> bancos internacionalmente conhecidos e todas as </w:t>
      </w:r>
      <w:r w:rsidRPr="00C338AB">
        <w:rPr>
          <w:rFonts w:cs="Times New Roman"/>
          <w:i/>
        </w:rPr>
        <w:t>big four</w:t>
      </w:r>
      <w:r w:rsidRPr="00C338AB">
        <w:rPr>
          <w:rFonts w:cs="Times New Roman"/>
        </w:rPr>
        <w:t>. Em julho de 2018</w:t>
      </w:r>
      <w:r>
        <w:rPr>
          <w:rFonts w:cs="Times New Roman"/>
        </w:rPr>
        <w:t>,</w:t>
      </w:r>
      <w:r w:rsidRPr="00C338AB">
        <w:rPr>
          <w:rFonts w:cs="Times New Roman"/>
        </w:rPr>
        <w:t xml:space="preserve"> o </w:t>
      </w:r>
      <w:r w:rsidRPr="000E2EDD">
        <w:rPr>
          <w:rFonts w:cs="Times New Roman"/>
          <w:i/>
        </w:rPr>
        <w:t>Financial Times</w:t>
      </w:r>
      <w:r>
        <w:rPr>
          <w:rFonts w:cs="Times New Roman"/>
          <w:i/>
        </w:rPr>
        <w:t>-</w:t>
      </w:r>
      <w:r w:rsidRPr="00D86840">
        <w:rPr>
          <w:szCs w:val="24"/>
        </w:rPr>
        <w:t xml:space="preserve"> </w:t>
      </w:r>
      <w:r w:rsidRPr="00D86840">
        <w:rPr>
          <w:i/>
          <w:szCs w:val="24"/>
        </w:rPr>
        <w:lastRenderedPageBreak/>
        <w:t xml:space="preserve">Big Four </w:t>
      </w:r>
      <w:proofErr w:type="spellStart"/>
      <w:r w:rsidRPr="00D86840">
        <w:rPr>
          <w:i/>
          <w:szCs w:val="24"/>
        </w:rPr>
        <w:t>paid</w:t>
      </w:r>
      <w:proofErr w:type="spellEnd"/>
      <w:r w:rsidRPr="00D86840">
        <w:rPr>
          <w:i/>
          <w:szCs w:val="24"/>
        </w:rPr>
        <w:t xml:space="preserve"> </w:t>
      </w:r>
      <w:proofErr w:type="spellStart"/>
      <w:r w:rsidRPr="00D86840">
        <w:rPr>
          <w:i/>
          <w:szCs w:val="24"/>
        </w:rPr>
        <w:t>millions</w:t>
      </w:r>
      <w:proofErr w:type="spellEnd"/>
      <w:r w:rsidRPr="00D86840">
        <w:rPr>
          <w:i/>
          <w:szCs w:val="24"/>
        </w:rPr>
        <w:t xml:space="preserve"> to </w:t>
      </w:r>
      <w:proofErr w:type="spellStart"/>
      <w:r w:rsidRPr="00D86840">
        <w:rPr>
          <w:i/>
          <w:szCs w:val="24"/>
        </w:rPr>
        <w:t>advise</w:t>
      </w:r>
      <w:proofErr w:type="spellEnd"/>
      <w:r w:rsidRPr="00D86840">
        <w:rPr>
          <w:i/>
          <w:szCs w:val="24"/>
        </w:rPr>
        <w:t xml:space="preserve"> </w:t>
      </w:r>
      <w:proofErr w:type="spellStart"/>
      <w:r w:rsidRPr="00D86840">
        <w:rPr>
          <w:i/>
          <w:szCs w:val="24"/>
        </w:rPr>
        <w:t>Brussels</w:t>
      </w:r>
      <w:proofErr w:type="spellEnd"/>
      <w:r w:rsidRPr="00D86840">
        <w:rPr>
          <w:i/>
          <w:szCs w:val="24"/>
        </w:rPr>
        <w:t xml:space="preserve"> on </w:t>
      </w:r>
      <w:proofErr w:type="spellStart"/>
      <w:r w:rsidRPr="00D86840">
        <w:rPr>
          <w:i/>
          <w:szCs w:val="24"/>
        </w:rPr>
        <w:t>tax</w:t>
      </w:r>
      <w:proofErr w:type="spellEnd"/>
      <w:r w:rsidRPr="00D86840">
        <w:rPr>
          <w:i/>
          <w:szCs w:val="24"/>
        </w:rPr>
        <w:t xml:space="preserve"> </w:t>
      </w:r>
      <w:proofErr w:type="spellStart"/>
      <w:r w:rsidRPr="00D86840">
        <w:rPr>
          <w:i/>
          <w:szCs w:val="24"/>
        </w:rPr>
        <w:t>policy</w:t>
      </w:r>
      <w:proofErr w:type="spellEnd"/>
      <w:r w:rsidRPr="00C338AB">
        <w:rPr>
          <w:rFonts w:cs="Times New Roman"/>
        </w:rPr>
        <w:t xml:space="preserve"> </w:t>
      </w:r>
      <w:r>
        <w:rPr>
          <w:rFonts w:cs="Times New Roman"/>
        </w:rPr>
        <w:t xml:space="preserve">também </w:t>
      </w:r>
      <w:r w:rsidRPr="00C338AB">
        <w:rPr>
          <w:rFonts w:cs="Times New Roman"/>
        </w:rPr>
        <w:t>abordou esta problemática</w:t>
      </w:r>
      <w:r>
        <w:rPr>
          <w:rFonts w:cs="Times New Roman"/>
        </w:rPr>
        <w:t>,</w:t>
      </w:r>
      <w:r w:rsidRPr="00C338AB">
        <w:rPr>
          <w:rFonts w:cs="Times New Roman"/>
        </w:rPr>
        <w:t xml:space="preserve"> </w:t>
      </w:r>
      <w:r>
        <w:rPr>
          <w:rFonts w:cs="Times New Roman"/>
        </w:rPr>
        <w:t>o artigo foca-se na sobreposição de funções das consultoras multinacion</w:t>
      </w:r>
      <w:r w:rsidR="009359D8">
        <w:rPr>
          <w:rFonts w:cs="Times New Roman"/>
        </w:rPr>
        <w:t xml:space="preserve">ais, uma vez que são as mesmas </w:t>
      </w:r>
      <w:r>
        <w:rPr>
          <w:rFonts w:cs="Times New Roman"/>
        </w:rPr>
        <w:t xml:space="preserve">a assessorar as empresas e a Comissão Europeia. </w:t>
      </w:r>
      <w:r w:rsidRPr="00C338AB">
        <w:rPr>
          <w:rFonts w:cs="Times New Roman"/>
        </w:rPr>
        <w:t xml:space="preserve">  </w:t>
      </w:r>
    </w:p>
    <w:p w14:paraId="7A0473A9" w14:textId="77777777" w:rsidR="009D561E" w:rsidRPr="00C338AB" w:rsidRDefault="009D561E" w:rsidP="009D561E">
      <w:pPr>
        <w:rPr>
          <w:rFonts w:cs="Times New Roman"/>
        </w:rPr>
      </w:pPr>
      <w:r>
        <w:rPr>
          <w:rFonts w:cs="Times New Roman"/>
        </w:rPr>
        <w:t>Como tal, o</w:t>
      </w:r>
      <w:r w:rsidRPr="00C338AB">
        <w:rPr>
          <w:rFonts w:cs="Times New Roman"/>
        </w:rPr>
        <w:t xml:space="preserve"> combate do planeamento fiscal agressivo é uma preocupação </w:t>
      </w:r>
      <w:r>
        <w:rPr>
          <w:rFonts w:cs="Times New Roman"/>
        </w:rPr>
        <w:t xml:space="preserve">da União Europeia e </w:t>
      </w:r>
      <w:r w:rsidRPr="00C338AB">
        <w:rPr>
          <w:rFonts w:cs="Times New Roman"/>
        </w:rPr>
        <w:t>do</w:t>
      </w:r>
      <w:r>
        <w:rPr>
          <w:rFonts w:cs="Times New Roman"/>
        </w:rPr>
        <w:t>s</w:t>
      </w:r>
      <w:r w:rsidRPr="00C338AB">
        <w:rPr>
          <w:rFonts w:cs="Times New Roman"/>
        </w:rPr>
        <w:t xml:space="preserve"> Estado</w:t>
      </w:r>
      <w:r>
        <w:rPr>
          <w:rFonts w:cs="Times New Roman"/>
        </w:rPr>
        <w:t>s que a compõem</w:t>
      </w:r>
      <w:r w:rsidRPr="00C338AB">
        <w:rPr>
          <w:rFonts w:cs="Times New Roman"/>
        </w:rPr>
        <w:t xml:space="preserve">, </w:t>
      </w:r>
      <w:r>
        <w:rPr>
          <w:rFonts w:cs="Times New Roman"/>
        </w:rPr>
        <w:t>tendo estes,</w:t>
      </w:r>
      <w:r w:rsidRPr="00C338AB">
        <w:rPr>
          <w:rFonts w:cs="Times New Roman"/>
        </w:rPr>
        <w:t xml:space="preserve"> vindo a trabalhar ativamente com novas medidas contra estas práticas. Recentemente, em março de 2019 foi aprovado na Assembleia da República uma proposta de lei referente a adoção de medidas de combate às práticas de planeamento fiscal agressivo.</w:t>
      </w:r>
    </w:p>
    <w:p w14:paraId="17D60911" w14:textId="635723B5" w:rsidR="009D561E" w:rsidRDefault="009D561E" w:rsidP="009D561E">
      <w:pPr>
        <w:rPr>
          <w:rFonts w:cs="Times New Roman"/>
        </w:rPr>
      </w:pPr>
      <w:r w:rsidRPr="00C338AB">
        <w:rPr>
          <w:rFonts w:cs="Times New Roman"/>
        </w:rPr>
        <w:t xml:space="preserve">O objetivo deste estudo </w:t>
      </w:r>
      <w:r>
        <w:rPr>
          <w:rFonts w:cs="Times New Roman"/>
        </w:rPr>
        <w:t>consiste em</w:t>
      </w:r>
      <w:r w:rsidRPr="00C338AB">
        <w:rPr>
          <w:rFonts w:cs="Times New Roman"/>
        </w:rPr>
        <w:t xml:space="preserve"> desmistificar os conceitos relacionados com o planeamento fiscal, esclarecendo a diversa terminologia aplicada ao tema. Após a exposição mencionada</w:t>
      </w:r>
      <w:r>
        <w:rPr>
          <w:rFonts w:cs="Times New Roman"/>
        </w:rPr>
        <w:t>,</w:t>
      </w:r>
      <w:r w:rsidRPr="00C338AB">
        <w:rPr>
          <w:rFonts w:cs="Times New Roman"/>
        </w:rPr>
        <w:t xml:space="preserve"> é apresentado um trabalho de investigação sobre os protagonistas da e</w:t>
      </w:r>
      <w:r>
        <w:rPr>
          <w:rFonts w:cs="Times New Roman"/>
        </w:rPr>
        <w:t>vasão e elisão fiscal, sendo da</w:t>
      </w:r>
      <w:r w:rsidRPr="00C338AB">
        <w:rPr>
          <w:rFonts w:cs="Times New Roman"/>
        </w:rPr>
        <w:t xml:space="preserve">do particular </w:t>
      </w:r>
      <w:r>
        <w:rPr>
          <w:rFonts w:cs="Times New Roman"/>
        </w:rPr>
        <w:t>enfoque</w:t>
      </w:r>
      <w:r w:rsidRPr="00C338AB">
        <w:rPr>
          <w:rFonts w:cs="Times New Roman"/>
        </w:rPr>
        <w:t xml:space="preserve"> às quatro maiores multinacionais de auditoria</w:t>
      </w:r>
      <w:r>
        <w:rPr>
          <w:rFonts w:cs="Times New Roman"/>
        </w:rPr>
        <w:t xml:space="preserve"> (doravante designadas por </w:t>
      </w:r>
      <w:r w:rsidRPr="00C42C43">
        <w:rPr>
          <w:rFonts w:cs="Times New Roman"/>
          <w:i/>
        </w:rPr>
        <w:t>big four</w:t>
      </w:r>
      <w:r>
        <w:rPr>
          <w:rFonts w:cs="Times New Roman"/>
        </w:rPr>
        <w:t>)</w:t>
      </w:r>
      <w:r w:rsidRPr="00C338AB">
        <w:rPr>
          <w:rFonts w:cs="Times New Roman"/>
        </w:rPr>
        <w:t xml:space="preserve"> e </w:t>
      </w:r>
      <w:r>
        <w:rPr>
          <w:rFonts w:cs="Times New Roman"/>
        </w:rPr>
        <w:t>a</w:t>
      </w:r>
      <w:r w:rsidRPr="00C338AB">
        <w:rPr>
          <w:rFonts w:cs="Times New Roman"/>
        </w:rPr>
        <w:t xml:space="preserve">o </w:t>
      </w:r>
      <w:r>
        <w:rPr>
          <w:rFonts w:cs="Times New Roman"/>
        </w:rPr>
        <w:t xml:space="preserve">papel por estas desempenhado junto da União Europeia. </w:t>
      </w:r>
    </w:p>
    <w:p w14:paraId="0672218E" w14:textId="77777777" w:rsidR="004E41CE" w:rsidRDefault="004E41CE" w:rsidP="009D561E">
      <w:pPr>
        <w:rPr>
          <w:rFonts w:cs="Times New Roman"/>
        </w:rPr>
      </w:pPr>
    </w:p>
    <w:p w14:paraId="2A3CDA3B" w14:textId="4D193F8A" w:rsidR="00F12F20" w:rsidRDefault="00F12F20" w:rsidP="00F12F20">
      <w:pPr>
        <w:pStyle w:val="Cabealho2"/>
      </w:pPr>
      <w:bookmarkStart w:id="6" w:name="_Toc23289454"/>
      <w:r>
        <w:t>1.2 Estrutura da dissertação</w:t>
      </w:r>
      <w:bookmarkEnd w:id="6"/>
      <w:r>
        <w:t xml:space="preserve"> </w:t>
      </w:r>
    </w:p>
    <w:p w14:paraId="09268F98" w14:textId="77777777" w:rsidR="009D561E" w:rsidRDefault="009D561E" w:rsidP="009D561E">
      <w:pPr>
        <w:rPr>
          <w:rFonts w:cs="Times New Roman"/>
        </w:rPr>
      </w:pPr>
      <w:r w:rsidRPr="00C338AB">
        <w:rPr>
          <w:rFonts w:cs="Times New Roman"/>
        </w:rPr>
        <w:t>Para at</w:t>
      </w:r>
      <w:r>
        <w:rPr>
          <w:rFonts w:cs="Times New Roman"/>
        </w:rPr>
        <w:t xml:space="preserve">ingir os objetivos apresentados, </w:t>
      </w:r>
      <w:r w:rsidRPr="00C338AB">
        <w:rPr>
          <w:rFonts w:cs="Times New Roman"/>
        </w:rPr>
        <w:t>numa primeira parte</w:t>
      </w:r>
      <w:r>
        <w:rPr>
          <w:rFonts w:cs="Times New Roman"/>
        </w:rPr>
        <w:t xml:space="preserve"> é feita</w:t>
      </w:r>
      <w:r w:rsidRPr="00C338AB">
        <w:rPr>
          <w:rFonts w:cs="Times New Roman"/>
        </w:rPr>
        <w:t xml:space="preserve"> a revisão bibliográfica do tema, onde são abordados os conceitos associados ao planeamento fiscal e referenciados diversos autores</w:t>
      </w:r>
      <w:r>
        <w:rPr>
          <w:rFonts w:cs="Times New Roman"/>
        </w:rPr>
        <w:t xml:space="preserve"> que se dedicaram ao estudo </w:t>
      </w:r>
      <w:proofErr w:type="gramStart"/>
      <w:r>
        <w:rPr>
          <w:rFonts w:cs="Times New Roman"/>
        </w:rPr>
        <w:t>do mesmo</w:t>
      </w:r>
      <w:proofErr w:type="gramEnd"/>
      <w:r w:rsidRPr="00C338AB">
        <w:rPr>
          <w:rFonts w:cs="Times New Roman"/>
        </w:rPr>
        <w:t>. Posteriormente</w:t>
      </w:r>
      <w:r>
        <w:rPr>
          <w:rFonts w:cs="Times New Roman"/>
        </w:rPr>
        <w:t>,</w:t>
      </w:r>
      <w:r w:rsidRPr="00C338AB">
        <w:rPr>
          <w:rFonts w:cs="Times New Roman"/>
        </w:rPr>
        <w:t xml:space="preserve"> é feito um trabalho de pesquisa sobre a relação entre as </w:t>
      </w:r>
      <w:r w:rsidRPr="000E2EDD">
        <w:rPr>
          <w:rFonts w:cs="Times New Roman"/>
          <w:i/>
        </w:rPr>
        <w:t>big four</w:t>
      </w:r>
      <w:r w:rsidRPr="00C338AB">
        <w:rPr>
          <w:rFonts w:cs="Times New Roman"/>
        </w:rPr>
        <w:t xml:space="preserve"> e a União Europeia, decompondo as diversas fontes possívei</w:t>
      </w:r>
      <w:r>
        <w:rPr>
          <w:rFonts w:cs="Times New Roman"/>
        </w:rPr>
        <w:t xml:space="preserve">s desta influência, com recurso </w:t>
      </w:r>
      <w:r w:rsidRPr="00C338AB">
        <w:rPr>
          <w:rFonts w:cs="Times New Roman"/>
        </w:rPr>
        <w:t xml:space="preserve">a dados disponibilizados em </w:t>
      </w:r>
      <w:proofErr w:type="gramStart"/>
      <w:r w:rsidRPr="000E2EDD">
        <w:rPr>
          <w:rFonts w:cs="Times New Roman"/>
          <w:i/>
        </w:rPr>
        <w:t>sites</w:t>
      </w:r>
      <w:proofErr w:type="gramEnd"/>
      <w:r w:rsidRPr="00C338AB">
        <w:rPr>
          <w:rFonts w:cs="Times New Roman"/>
        </w:rPr>
        <w:t xml:space="preserve"> oficiais e </w:t>
      </w:r>
      <w:r>
        <w:rPr>
          <w:rFonts w:cs="Times New Roman"/>
        </w:rPr>
        <w:t xml:space="preserve">a </w:t>
      </w:r>
      <w:r w:rsidRPr="00C338AB">
        <w:rPr>
          <w:rFonts w:cs="Times New Roman"/>
        </w:rPr>
        <w:t xml:space="preserve">estudos realizados por entidades focadas na área tributária e </w:t>
      </w:r>
      <w:r>
        <w:rPr>
          <w:rFonts w:cs="Times New Roman"/>
        </w:rPr>
        <w:t xml:space="preserve">na área </w:t>
      </w:r>
      <w:r w:rsidRPr="00C338AB">
        <w:rPr>
          <w:rFonts w:cs="Times New Roman"/>
        </w:rPr>
        <w:t xml:space="preserve">financeira </w:t>
      </w:r>
      <w:r>
        <w:rPr>
          <w:rFonts w:cs="Times New Roman"/>
        </w:rPr>
        <w:t xml:space="preserve">a nível </w:t>
      </w:r>
      <w:r w:rsidRPr="00C338AB">
        <w:rPr>
          <w:rFonts w:cs="Times New Roman"/>
        </w:rPr>
        <w:t>internacional.</w:t>
      </w:r>
    </w:p>
    <w:p w14:paraId="505E7994" w14:textId="6FA8BBD1" w:rsidR="00C80D50" w:rsidRDefault="00C80D50" w:rsidP="009D561E">
      <w:pPr>
        <w:rPr>
          <w:rFonts w:cs="Times New Roman"/>
        </w:rPr>
      </w:pPr>
      <w:r>
        <w:rPr>
          <w:rFonts w:cs="Times New Roman"/>
        </w:rPr>
        <w:t>Assim, a presente dissertação será estrutura</w:t>
      </w:r>
      <w:r w:rsidR="00F12F20">
        <w:rPr>
          <w:rFonts w:cs="Times New Roman"/>
        </w:rPr>
        <w:t>da</w:t>
      </w:r>
      <w:r>
        <w:rPr>
          <w:rFonts w:cs="Times New Roman"/>
        </w:rPr>
        <w:t xml:space="preserve"> em cinco cap</w:t>
      </w:r>
      <w:r w:rsidR="00F12F20">
        <w:rPr>
          <w:rFonts w:cs="Times New Roman"/>
        </w:rPr>
        <w:t>ítulos. Após a introdução inicial e definição da metodologia adotada, surge no Capítulo II</w:t>
      </w:r>
      <w:r w:rsidR="004456F9">
        <w:rPr>
          <w:rFonts w:cs="Times New Roman"/>
        </w:rPr>
        <w:t xml:space="preserve"> a abordagem teórica ao planeamen</w:t>
      </w:r>
      <w:r w:rsidR="009359D8">
        <w:rPr>
          <w:rFonts w:cs="Times New Roman"/>
        </w:rPr>
        <w:t>to fiscal, onde são salientadas</w:t>
      </w:r>
      <w:r w:rsidR="004456F9">
        <w:rPr>
          <w:rFonts w:cs="Times New Roman"/>
        </w:rPr>
        <w:t xml:space="preserve"> as causas relacionadas com a evasão fiscal e clarificada e delimitada a terminologia associada ao tema. </w:t>
      </w:r>
    </w:p>
    <w:p w14:paraId="6BCC77DE" w14:textId="2D530CD6" w:rsidR="004456F9" w:rsidRDefault="004456F9" w:rsidP="009D561E">
      <w:pPr>
        <w:rPr>
          <w:rFonts w:cs="Times New Roman"/>
        </w:rPr>
      </w:pPr>
      <w:r>
        <w:rPr>
          <w:rFonts w:cs="Times New Roman"/>
        </w:rPr>
        <w:t>No Capítulo III são identificados os pr</w:t>
      </w:r>
      <w:r w:rsidR="005B10F4">
        <w:rPr>
          <w:rFonts w:cs="Times New Roman"/>
        </w:rPr>
        <w:t>omotores do planeamento fiscal. Neste capítulo pretende-se mostrar o papel de cada um destes promotores, e evidenciar o relevo que os mesmos têm na esfera fiscal.</w:t>
      </w:r>
    </w:p>
    <w:p w14:paraId="3568919E" w14:textId="77777777" w:rsidR="00FE617D" w:rsidRDefault="005B10F4" w:rsidP="009D561E">
      <w:pPr>
        <w:rPr>
          <w:rFonts w:cs="Times New Roman"/>
        </w:rPr>
      </w:pPr>
      <w:r>
        <w:rPr>
          <w:rFonts w:cs="Times New Roman"/>
        </w:rPr>
        <w:lastRenderedPageBreak/>
        <w:t xml:space="preserve">Dos promotores do planeamento fiscal, identificados no capítulo anterior, são estudadas com particular detalhe, no Capítulo IV, as </w:t>
      </w:r>
      <w:r w:rsidRPr="005B10F4">
        <w:rPr>
          <w:rFonts w:cs="Times New Roman"/>
          <w:i/>
        </w:rPr>
        <w:t>big four</w:t>
      </w:r>
      <w:r>
        <w:rPr>
          <w:rFonts w:cs="Times New Roman"/>
        </w:rPr>
        <w:t>. Este estudo</w:t>
      </w:r>
      <w:r w:rsidR="00FE617D">
        <w:rPr>
          <w:rFonts w:cs="Times New Roman"/>
        </w:rPr>
        <w:t xml:space="preserve"> pretende</w:t>
      </w:r>
      <w:r>
        <w:rPr>
          <w:rFonts w:cs="Times New Roman"/>
        </w:rPr>
        <w:t xml:space="preserve"> evidencia</w:t>
      </w:r>
      <w:r w:rsidR="00FE617D">
        <w:rPr>
          <w:rFonts w:cs="Times New Roman"/>
        </w:rPr>
        <w:t>r</w:t>
      </w:r>
      <w:r>
        <w:rPr>
          <w:rFonts w:cs="Times New Roman"/>
        </w:rPr>
        <w:t xml:space="preserve"> a influência que conseguem exercer junto da Comissão Europeia, por força</w:t>
      </w:r>
      <w:r w:rsidR="00FE617D">
        <w:rPr>
          <w:rFonts w:cs="Times New Roman"/>
        </w:rPr>
        <w:t xml:space="preserve"> da escala global a que trabalham. </w:t>
      </w:r>
    </w:p>
    <w:p w14:paraId="66203E4A" w14:textId="1FCA9D96" w:rsidR="005B10F4" w:rsidRDefault="00FE617D" w:rsidP="009D561E">
      <w:pPr>
        <w:rPr>
          <w:rFonts w:cs="Times New Roman"/>
        </w:rPr>
      </w:pPr>
      <w:r>
        <w:rPr>
          <w:rFonts w:cs="Times New Roman"/>
        </w:rPr>
        <w:t>Por fim, são introduzidas as principais conclusões que foram possíveis obter com a presente dissertação, compilando no Capítulo V os resultados e evidências obtidas.</w:t>
      </w:r>
      <w:r w:rsidR="005B10F4">
        <w:rPr>
          <w:rFonts w:cs="Times New Roman"/>
        </w:rPr>
        <w:t xml:space="preserve"> </w:t>
      </w:r>
    </w:p>
    <w:p w14:paraId="275F7976" w14:textId="77777777" w:rsidR="009D561E" w:rsidRDefault="009D561E" w:rsidP="005C4D91">
      <w:pPr>
        <w:pStyle w:val="Subttulo"/>
      </w:pPr>
    </w:p>
    <w:p w14:paraId="26BB0878" w14:textId="637E03AD" w:rsidR="009D561E" w:rsidRDefault="009D561E" w:rsidP="004E41CE">
      <w:pPr>
        <w:pStyle w:val="Cabealho2"/>
      </w:pPr>
      <w:r w:rsidRPr="00F65C72">
        <w:t xml:space="preserve"> </w:t>
      </w:r>
      <w:bookmarkStart w:id="7" w:name="_Toc23289455"/>
      <w:r w:rsidR="00F12F20">
        <w:t>1.3</w:t>
      </w:r>
      <w:r w:rsidR="00A225A4">
        <w:t xml:space="preserve"> </w:t>
      </w:r>
      <w:r w:rsidRPr="00F65C72">
        <w:t>Metodologias de Investigação</w:t>
      </w:r>
      <w:bookmarkEnd w:id="7"/>
    </w:p>
    <w:p w14:paraId="70409FE9" w14:textId="77777777" w:rsidR="009D561E" w:rsidRPr="00C338AB" w:rsidRDefault="009D561E" w:rsidP="009D561E">
      <w:pPr>
        <w:rPr>
          <w:rFonts w:cs="Times New Roman"/>
          <w:szCs w:val="24"/>
        </w:rPr>
      </w:pPr>
      <w:r w:rsidRPr="00C338AB">
        <w:rPr>
          <w:rFonts w:cs="Times New Roman"/>
          <w:szCs w:val="24"/>
        </w:rPr>
        <w:t xml:space="preserve">Para os autores </w:t>
      </w:r>
      <w:proofErr w:type="spellStart"/>
      <w:r w:rsidRPr="00C338AB">
        <w:rPr>
          <w:rFonts w:cs="Times New Roman"/>
          <w:szCs w:val="24"/>
        </w:rPr>
        <w:t>Denzin</w:t>
      </w:r>
      <w:proofErr w:type="spellEnd"/>
      <w:r w:rsidRPr="00C338AB">
        <w:rPr>
          <w:rFonts w:cs="Times New Roman"/>
          <w:szCs w:val="24"/>
        </w:rPr>
        <w:t xml:space="preserve"> &amp; Lincoln (1994), a investigação qualitativa fornece um entendimento “</w:t>
      </w:r>
      <w:proofErr w:type="spellStart"/>
      <w:r w:rsidRPr="00C338AB">
        <w:rPr>
          <w:rFonts w:cs="Times New Roman"/>
          <w:szCs w:val="24"/>
        </w:rPr>
        <w:t>multimetódico</w:t>
      </w:r>
      <w:proofErr w:type="spellEnd"/>
      <w:r w:rsidRPr="00C338AB">
        <w:rPr>
          <w:rFonts w:cs="Times New Roman"/>
          <w:szCs w:val="24"/>
        </w:rPr>
        <w:t>”, envolvendo uma abordagem interpretativa e naturalista.</w:t>
      </w:r>
    </w:p>
    <w:p w14:paraId="7A438FF2" w14:textId="77777777" w:rsidR="009D561E" w:rsidRPr="00C338AB" w:rsidRDefault="009D561E" w:rsidP="009D561E">
      <w:pPr>
        <w:rPr>
          <w:rFonts w:cs="Times New Roman"/>
          <w:szCs w:val="24"/>
        </w:rPr>
      </w:pPr>
      <w:r w:rsidRPr="00C338AB">
        <w:rPr>
          <w:rFonts w:cs="Times New Roman"/>
          <w:szCs w:val="24"/>
        </w:rPr>
        <w:t xml:space="preserve">Escolher a metodologia adequada é fulcral para que seja possível atingir os objetivos propostos. Segundo </w:t>
      </w:r>
      <w:proofErr w:type="spellStart"/>
      <w:r w:rsidRPr="00C338AB">
        <w:rPr>
          <w:rFonts w:cs="Times New Roman"/>
          <w:szCs w:val="24"/>
        </w:rPr>
        <w:t>Fortin</w:t>
      </w:r>
      <w:proofErr w:type="spellEnd"/>
      <w:r w:rsidRPr="00C338AB">
        <w:rPr>
          <w:rFonts w:cs="Times New Roman"/>
          <w:szCs w:val="24"/>
        </w:rPr>
        <w:t xml:space="preserve"> (1999) é na metodologia que está assegurado um resultado com fiabilidade e qualidade, acrescentando ainda que a investigação se trata de uma forma particular de aquisição de conhecimentos, com uma forma ordenada e sistemática de conseguir as respostas para a investigação.</w:t>
      </w:r>
      <w:r w:rsidRPr="00C338AB">
        <w:rPr>
          <w:rFonts w:cs="Times New Roman"/>
          <w:i/>
          <w:iCs/>
          <w:szCs w:val="24"/>
        </w:rPr>
        <w:t xml:space="preserve"> </w:t>
      </w:r>
    </w:p>
    <w:p w14:paraId="0CF6431C" w14:textId="77777777" w:rsidR="009D561E" w:rsidRPr="00C338AB" w:rsidRDefault="009D561E" w:rsidP="009D561E">
      <w:pPr>
        <w:rPr>
          <w:rFonts w:cs="Times New Roman"/>
          <w:szCs w:val="24"/>
        </w:rPr>
      </w:pPr>
      <w:r w:rsidRPr="00C338AB">
        <w:rPr>
          <w:rFonts w:cs="Times New Roman"/>
          <w:szCs w:val="24"/>
        </w:rPr>
        <w:t xml:space="preserve">Para </w:t>
      </w:r>
      <w:proofErr w:type="spellStart"/>
      <w:r w:rsidRPr="00C338AB">
        <w:rPr>
          <w:rFonts w:cs="Times New Roman"/>
          <w:szCs w:val="24"/>
        </w:rPr>
        <w:t>Lakatos</w:t>
      </w:r>
      <w:proofErr w:type="spellEnd"/>
      <w:r w:rsidRPr="00C338AB">
        <w:rPr>
          <w:rFonts w:cs="Times New Roman"/>
          <w:szCs w:val="24"/>
        </w:rPr>
        <w:t xml:space="preserve"> e Marconi (1991), o método caracteriza-se como uma abordagem ampla, a um nível de abstração elevado dos fenómenos da natureza e da sociedade. Para tal, o método define-se como a forma de atuar, para alcançar o objetivo previamente definido, ou seja, o método é a ordem dos elementos de um processo, para atingir um fim (Descartes, 1999).</w:t>
      </w:r>
    </w:p>
    <w:p w14:paraId="5E7936F4" w14:textId="77777777" w:rsidR="009D561E" w:rsidRPr="00C338AB" w:rsidRDefault="009D561E" w:rsidP="009D561E">
      <w:pPr>
        <w:rPr>
          <w:rFonts w:cs="Times New Roman"/>
          <w:szCs w:val="24"/>
        </w:rPr>
      </w:pPr>
      <w:r w:rsidRPr="00C338AB">
        <w:rPr>
          <w:rFonts w:cs="Times New Roman"/>
          <w:szCs w:val="24"/>
        </w:rPr>
        <w:t xml:space="preserve">Para ser possível atingir os objetivos esperados com a pesquisa envolvida neste trabalho, recorreu-se a pesquisa exploratória. A pesquisa exploratória contribui para que se proporcione uma visão geral sobre um determinado facto, tal como expõe Gil (2002). </w:t>
      </w:r>
    </w:p>
    <w:p w14:paraId="6B3E07CE" w14:textId="77777777" w:rsidR="009D561E" w:rsidRPr="00C338AB" w:rsidRDefault="009D561E" w:rsidP="009D561E">
      <w:pPr>
        <w:pStyle w:val="Default"/>
        <w:spacing w:line="360" w:lineRule="auto"/>
        <w:jc w:val="both"/>
        <w:rPr>
          <w:i/>
          <w:iCs/>
        </w:rPr>
      </w:pPr>
      <w:r w:rsidRPr="00C338AB">
        <w:t xml:space="preserve">Quanto ao método de procedimento, foi considerado que seria mais apropriado a análise de conteúdos, dado que esta permite que seja feita uma análise aprofundada e completa das ocorrências. Este projeto tem uma natureza qualitativa, uma vez que se irá observar, descrever, interpretar e apreciar o meio e o fenómeno tal como o mesmo se apresenta. De acordo com </w:t>
      </w:r>
      <w:proofErr w:type="spellStart"/>
      <w:r w:rsidRPr="00C338AB">
        <w:t>Fortin</w:t>
      </w:r>
      <w:proofErr w:type="spellEnd"/>
      <w:r w:rsidRPr="00C338AB">
        <w:t xml:space="preserve"> (1996), quem utiliza o método de investigação qualitativa preocupa-se com uma compreensão absoluta e ampla do fenómeno em questão no estudo. </w:t>
      </w:r>
      <w:r w:rsidRPr="00C338AB">
        <w:rPr>
          <w:i/>
          <w:iCs/>
        </w:rPr>
        <w:t xml:space="preserve"> </w:t>
      </w:r>
    </w:p>
    <w:p w14:paraId="45BE4985" w14:textId="6CD7742D" w:rsidR="009D561E" w:rsidRPr="00C338AB" w:rsidRDefault="009D561E" w:rsidP="009D561E">
      <w:pPr>
        <w:rPr>
          <w:rFonts w:cs="Times New Roman"/>
          <w:szCs w:val="24"/>
        </w:rPr>
      </w:pPr>
      <w:r w:rsidRPr="00C338AB">
        <w:rPr>
          <w:rFonts w:cs="Times New Roman"/>
          <w:szCs w:val="24"/>
        </w:rPr>
        <w:lastRenderedPageBreak/>
        <w:t>Na investigação qualitativa rec</w:t>
      </w:r>
      <w:r w:rsidR="00AE4B72">
        <w:rPr>
          <w:rFonts w:cs="Times New Roman"/>
          <w:szCs w:val="24"/>
        </w:rPr>
        <w:t>orre-se a perspetivas teóricas. N</w:t>
      </w:r>
      <w:r w:rsidRPr="00C338AB">
        <w:rPr>
          <w:rFonts w:cs="Times New Roman"/>
          <w:szCs w:val="24"/>
        </w:rPr>
        <w:t>este estudo foram utilizadas diversas técnicas de recolha de informação como notícias, artigos científicos, estudos de caso, publicações e bases de dados oficias.</w:t>
      </w:r>
    </w:p>
    <w:p w14:paraId="30174B82" w14:textId="77777777" w:rsidR="009D561E" w:rsidRPr="00C338AB" w:rsidRDefault="009D561E" w:rsidP="009D561E">
      <w:pPr>
        <w:rPr>
          <w:rFonts w:cs="Times New Roman"/>
          <w:szCs w:val="24"/>
        </w:rPr>
      </w:pPr>
      <w:r w:rsidRPr="00C338AB">
        <w:rPr>
          <w:rFonts w:cs="Times New Roman"/>
          <w:szCs w:val="24"/>
        </w:rPr>
        <w:t xml:space="preserve">O recurso a trabalhos realizados pela </w:t>
      </w:r>
      <w:proofErr w:type="spellStart"/>
      <w:r w:rsidRPr="00C338AB">
        <w:rPr>
          <w:rFonts w:cs="Times New Roman"/>
          <w:szCs w:val="24"/>
        </w:rPr>
        <w:t>Tax</w:t>
      </w:r>
      <w:proofErr w:type="spellEnd"/>
      <w:r w:rsidRPr="00C338AB">
        <w:rPr>
          <w:rFonts w:cs="Times New Roman"/>
          <w:szCs w:val="24"/>
        </w:rPr>
        <w:t xml:space="preserve"> Justice Network e o </w:t>
      </w:r>
      <w:proofErr w:type="spellStart"/>
      <w:r w:rsidRPr="00C338AB">
        <w:rPr>
          <w:rFonts w:cs="Times New Roman"/>
          <w:szCs w:val="24"/>
        </w:rPr>
        <w:t>Corporate</w:t>
      </w:r>
      <w:proofErr w:type="spellEnd"/>
      <w:r w:rsidRPr="00C338AB">
        <w:rPr>
          <w:rFonts w:cs="Times New Roman"/>
          <w:szCs w:val="24"/>
        </w:rPr>
        <w:t xml:space="preserve"> </w:t>
      </w:r>
      <w:proofErr w:type="spellStart"/>
      <w:r w:rsidRPr="00C338AB">
        <w:rPr>
          <w:rFonts w:cs="Times New Roman"/>
          <w:szCs w:val="24"/>
        </w:rPr>
        <w:t>Observatory</w:t>
      </w:r>
      <w:proofErr w:type="spellEnd"/>
      <w:r w:rsidRPr="00C338AB">
        <w:rPr>
          <w:rFonts w:cs="Times New Roman"/>
          <w:szCs w:val="24"/>
        </w:rPr>
        <w:t xml:space="preserve"> </w:t>
      </w:r>
      <w:proofErr w:type="spellStart"/>
      <w:r w:rsidRPr="00C338AB">
        <w:rPr>
          <w:rFonts w:cs="Times New Roman"/>
          <w:szCs w:val="24"/>
        </w:rPr>
        <w:t>Europe</w:t>
      </w:r>
      <w:proofErr w:type="spellEnd"/>
      <w:r w:rsidRPr="00C338AB">
        <w:rPr>
          <w:rFonts w:cs="Times New Roman"/>
          <w:szCs w:val="24"/>
        </w:rPr>
        <w:t xml:space="preserve"> permitiu qualificar as variáveis relevantes da eventual influência das </w:t>
      </w:r>
      <w:r w:rsidRPr="00C338AB">
        <w:rPr>
          <w:rFonts w:cs="Times New Roman"/>
          <w:i/>
          <w:szCs w:val="24"/>
        </w:rPr>
        <w:t>big four</w:t>
      </w:r>
      <w:r w:rsidRPr="00C338AB">
        <w:rPr>
          <w:rFonts w:cs="Times New Roman"/>
          <w:szCs w:val="24"/>
        </w:rPr>
        <w:t xml:space="preserve"> junto da União Europeia.</w:t>
      </w:r>
    </w:p>
    <w:p w14:paraId="08B88C0D" w14:textId="77777777" w:rsidR="009D561E" w:rsidRDefault="009D561E" w:rsidP="009D561E">
      <w:pPr>
        <w:rPr>
          <w:rFonts w:cs="Times New Roman"/>
          <w:szCs w:val="24"/>
        </w:rPr>
      </w:pPr>
      <w:r w:rsidRPr="00C338AB">
        <w:rPr>
          <w:rFonts w:cs="Times New Roman"/>
          <w:szCs w:val="24"/>
        </w:rPr>
        <w:t>A opção pelo recurs</w:t>
      </w:r>
      <w:r>
        <w:rPr>
          <w:rFonts w:cs="Times New Roman"/>
          <w:szCs w:val="24"/>
        </w:rPr>
        <w:t>o a uma metodologia qualitativa</w:t>
      </w:r>
      <w:r w:rsidRPr="00C338AB">
        <w:rPr>
          <w:rFonts w:cs="Times New Roman"/>
          <w:szCs w:val="24"/>
        </w:rPr>
        <w:t xml:space="preserve"> deveu-se à necessidade de recolha de dados descritivos, caracterizando-se pela análise cuidadosa do seu conteúdo, que exige sensibilidade corporativa.</w:t>
      </w:r>
      <w:r>
        <w:rPr>
          <w:rFonts w:cs="Times New Roman"/>
          <w:szCs w:val="24"/>
        </w:rPr>
        <w:t>₁</w:t>
      </w:r>
    </w:p>
    <w:p w14:paraId="2B5BB078" w14:textId="4D30ECC1" w:rsidR="000347BF" w:rsidRPr="00C338AB" w:rsidRDefault="000347BF" w:rsidP="009D561E">
      <w:pPr>
        <w:rPr>
          <w:rFonts w:cs="Times New Roman"/>
          <w:szCs w:val="24"/>
        </w:rPr>
      </w:pPr>
      <w:proofErr w:type="spellStart"/>
      <w:r>
        <w:rPr>
          <w:rFonts w:cs="Times New Roman"/>
          <w:szCs w:val="24"/>
        </w:rPr>
        <w:t>Fortin</w:t>
      </w:r>
      <w:proofErr w:type="spellEnd"/>
      <w:r>
        <w:rPr>
          <w:rFonts w:cs="Times New Roman"/>
          <w:szCs w:val="24"/>
        </w:rPr>
        <w:t xml:space="preserve"> (1996) defende que o objetivo da investigação documental</w:t>
      </w:r>
      <w:proofErr w:type="gramStart"/>
      <w:r>
        <w:rPr>
          <w:rFonts w:cs="Times New Roman"/>
          <w:szCs w:val="24"/>
        </w:rPr>
        <w:t>,</w:t>
      </w:r>
      <w:proofErr w:type="gramEnd"/>
      <w:r>
        <w:rPr>
          <w:rFonts w:cs="Times New Roman"/>
          <w:szCs w:val="24"/>
        </w:rPr>
        <w:t xml:space="preserve"> é a progressão numa matéria, através do rascunho de teorias e elaboração de novas práticas. Para ser possível atingir este fim, o investigador deve ter, ou procurar ter, conhecimentos sobre trabalhos feitos anteriormente, que apresentem conclusões testadas. </w:t>
      </w:r>
    </w:p>
    <w:p w14:paraId="2A5218EC" w14:textId="77777777" w:rsidR="002E1195" w:rsidRDefault="002E1195" w:rsidP="009D561E">
      <w:pPr>
        <w:pBdr>
          <w:bottom w:val="single" w:sz="12" w:space="1" w:color="auto"/>
        </w:pBdr>
        <w:rPr>
          <w:rFonts w:cs="Times New Roman"/>
          <w:color w:val="000000"/>
          <w:szCs w:val="24"/>
          <w:lang w:val="en-US"/>
        </w:rPr>
      </w:pPr>
    </w:p>
    <w:p w14:paraId="620BE63C" w14:textId="77777777" w:rsidR="009B44EC" w:rsidRDefault="009B44EC" w:rsidP="009D561E">
      <w:pPr>
        <w:pBdr>
          <w:bottom w:val="single" w:sz="12" w:space="1" w:color="auto"/>
        </w:pBdr>
        <w:rPr>
          <w:rFonts w:cs="Times New Roman"/>
          <w:color w:val="000000"/>
          <w:szCs w:val="24"/>
          <w:lang w:val="en-US"/>
        </w:rPr>
      </w:pPr>
    </w:p>
    <w:p w14:paraId="6869BA50" w14:textId="77777777" w:rsidR="009B44EC" w:rsidRDefault="009B44EC" w:rsidP="009D561E">
      <w:pPr>
        <w:pBdr>
          <w:bottom w:val="single" w:sz="12" w:space="1" w:color="auto"/>
        </w:pBdr>
        <w:rPr>
          <w:rFonts w:cs="Times New Roman"/>
          <w:color w:val="000000"/>
          <w:szCs w:val="24"/>
          <w:lang w:val="en-US"/>
        </w:rPr>
      </w:pPr>
    </w:p>
    <w:p w14:paraId="3B1D8D18" w14:textId="77777777" w:rsidR="009B44EC" w:rsidRDefault="009B44EC" w:rsidP="009D561E">
      <w:pPr>
        <w:pBdr>
          <w:bottom w:val="single" w:sz="12" w:space="1" w:color="auto"/>
        </w:pBdr>
        <w:rPr>
          <w:rFonts w:cs="Times New Roman"/>
          <w:color w:val="000000"/>
          <w:szCs w:val="24"/>
          <w:lang w:val="en-US"/>
        </w:rPr>
      </w:pPr>
    </w:p>
    <w:p w14:paraId="77BA991F" w14:textId="77777777" w:rsidR="009B44EC" w:rsidRDefault="009B44EC" w:rsidP="009D561E">
      <w:pPr>
        <w:pBdr>
          <w:bottom w:val="single" w:sz="12" w:space="1" w:color="auto"/>
        </w:pBdr>
        <w:rPr>
          <w:rFonts w:cs="Times New Roman"/>
          <w:color w:val="000000"/>
          <w:szCs w:val="24"/>
          <w:lang w:val="en-US"/>
        </w:rPr>
      </w:pPr>
    </w:p>
    <w:p w14:paraId="4C913E6F" w14:textId="77777777" w:rsidR="009B44EC" w:rsidRDefault="009B44EC" w:rsidP="009D561E">
      <w:pPr>
        <w:pBdr>
          <w:bottom w:val="single" w:sz="12" w:space="1" w:color="auto"/>
        </w:pBdr>
        <w:rPr>
          <w:rFonts w:cs="Times New Roman"/>
          <w:color w:val="000000"/>
          <w:szCs w:val="24"/>
          <w:lang w:val="en-US"/>
        </w:rPr>
      </w:pPr>
    </w:p>
    <w:p w14:paraId="7B15120B" w14:textId="77777777" w:rsidR="009B44EC" w:rsidRDefault="009B44EC" w:rsidP="009D561E">
      <w:pPr>
        <w:pBdr>
          <w:bottom w:val="single" w:sz="12" w:space="1" w:color="auto"/>
        </w:pBdr>
        <w:rPr>
          <w:rFonts w:cs="Times New Roman"/>
          <w:color w:val="000000"/>
          <w:szCs w:val="24"/>
          <w:lang w:val="en-US"/>
        </w:rPr>
      </w:pPr>
    </w:p>
    <w:p w14:paraId="72623B83" w14:textId="77777777" w:rsidR="009B44EC" w:rsidRDefault="009B44EC" w:rsidP="009D561E">
      <w:pPr>
        <w:pBdr>
          <w:bottom w:val="single" w:sz="12" w:space="1" w:color="auto"/>
        </w:pBdr>
        <w:rPr>
          <w:rFonts w:cs="Times New Roman"/>
          <w:color w:val="000000"/>
          <w:szCs w:val="24"/>
          <w:lang w:val="en-US"/>
        </w:rPr>
      </w:pPr>
    </w:p>
    <w:p w14:paraId="3D91F2D2" w14:textId="77777777" w:rsidR="009B44EC" w:rsidRDefault="009B44EC" w:rsidP="009D561E">
      <w:pPr>
        <w:pBdr>
          <w:bottom w:val="single" w:sz="12" w:space="1" w:color="auto"/>
        </w:pBdr>
        <w:rPr>
          <w:rFonts w:cs="Times New Roman"/>
          <w:color w:val="000000"/>
          <w:szCs w:val="24"/>
          <w:lang w:val="en-US"/>
        </w:rPr>
      </w:pPr>
    </w:p>
    <w:p w14:paraId="231D413A" w14:textId="77777777" w:rsidR="009B44EC" w:rsidRDefault="009B44EC" w:rsidP="009D561E">
      <w:pPr>
        <w:pBdr>
          <w:bottom w:val="single" w:sz="12" w:space="1" w:color="auto"/>
        </w:pBdr>
        <w:rPr>
          <w:rFonts w:cs="Times New Roman"/>
          <w:color w:val="000000"/>
          <w:szCs w:val="24"/>
          <w:lang w:val="en-US"/>
        </w:rPr>
      </w:pPr>
    </w:p>
    <w:p w14:paraId="345C06DE" w14:textId="77777777" w:rsidR="009B44EC" w:rsidRDefault="009B44EC" w:rsidP="009D561E">
      <w:pPr>
        <w:pBdr>
          <w:bottom w:val="single" w:sz="12" w:space="1" w:color="auto"/>
        </w:pBdr>
        <w:rPr>
          <w:rFonts w:cs="Times New Roman"/>
          <w:color w:val="000000"/>
          <w:szCs w:val="24"/>
          <w:lang w:val="en-US"/>
        </w:rPr>
      </w:pPr>
    </w:p>
    <w:p w14:paraId="58317E08" w14:textId="77777777" w:rsidR="009B44EC" w:rsidRDefault="009B44EC" w:rsidP="009D561E">
      <w:pPr>
        <w:pBdr>
          <w:bottom w:val="single" w:sz="12" w:space="1" w:color="auto"/>
        </w:pBdr>
        <w:rPr>
          <w:rFonts w:cs="Times New Roman"/>
          <w:color w:val="000000"/>
          <w:szCs w:val="24"/>
          <w:lang w:val="en-US"/>
        </w:rPr>
      </w:pPr>
    </w:p>
    <w:p w14:paraId="2C531EDA" w14:textId="6CF30D1A" w:rsidR="006C6D03" w:rsidRPr="004E41CE" w:rsidRDefault="002E1195" w:rsidP="002E1195">
      <w:pPr>
        <w:rPr>
          <w:rFonts w:cs="Times New Roman"/>
          <w:sz w:val="20"/>
          <w:szCs w:val="20"/>
        </w:rPr>
      </w:pPr>
      <w:r>
        <w:rPr>
          <w:rFonts w:cs="Times New Roman"/>
          <w:szCs w:val="24"/>
        </w:rPr>
        <w:t>₁</w:t>
      </w:r>
      <w:r w:rsidRPr="002E1195">
        <w:rPr>
          <w:rFonts w:cs="Times New Roman"/>
          <w:szCs w:val="24"/>
        </w:rPr>
        <w:t xml:space="preserve"> </w:t>
      </w:r>
      <w:r w:rsidRPr="002E1195">
        <w:rPr>
          <w:rFonts w:cs="Times New Roman"/>
          <w:sz w:val="20"/>
          <w:szCs w:val="20"/>
        </w:rPr>
        <w:t>O estudo de fenómenos nos seus contextos naturais</w:t>
      </w:r>
      <w:proofErr w:type="gramStart"/>
      <w:r w:rsidRPr="002E1195">
        <w:rPr>
          <w:rFonts w:cs="Times New Roman"/>
          <w:sz w:val="20"/>
          <w:szCs w:val="20"/>
        </w:rPr>
        <w:t>,</w:t>
      </w:r>
      <w:proofErr w:type="gramEnd"/>
      <w:r w:rsidRPr="002E1195">
        <w:rPr>
          <w:rFonts w:cs="Times New Roman"/>
          <w:sz w:val="20"/>
          <w:szCs w:val="20"/>
        </w:rPr>
        <w:t xml:space="preserve"> traduz o trabalho da investigação q</w:t>
      </w:r>
      <w:bookmarkStart w:id="8" w:name="_Toc526516957"/>
      <w:r w:rsidR="004E41CE">
        <w:rPr>
          <w:rFonts w:cs="Times New Roman"/>
          <w:sz w:val="20"/>
          <w:szCs w:val="20"/>
        </w:rPr>
        <w:t xml:space="preserve">ualitativa (Nelson </w:t>
      </w:r>
      <w:proofErr w:type="spellStart"/>
      <w:r w:rsidR="004E41CE">
        <w:rPr>
          <w:rFonts w:cs="Times New Roman"/>
          <w:sz w:val="20"/>
          <w:szCs w:val="20"/>
        </w:rPr>
        <w:t>et</w:t>
      </w:r>
      <w:proofErr w:type="spellEnd"/>
      <w:r w:rsidR="004E41CE">
        <w:rPr>
          <w:rFonts w:cs="Times New Roman"/>
          <w:sz w:val="20"/>
          <w:szCs w:val="20"/>
        </w:rPr>
        <w:t xml:space="preserve"> al. 1992)</w:t>
      </w:r>
    </w:p>
    <w:p w14:paraId="5FFE0318" w14:textId="77777777" w:rsidR="00BD7CF3" w:rsidRPr="002E1195" w:rsidRDefault="00BD7CF3" w:rsidP="002E1195">
      <w:pPr>
        <w:pStyle w:val="Ttulo"/>
      </w:pPr>
      <w:bookmarkStart w:id="9" w:name="_Toc23289456"/>
      <w:r w:rsidRPr="00BB35BE">
        <w:lastRenderedPageBreak/>
        <w:t>Capítulo I</w:t>
      </w:r>
      <w:r w:rsidR="002E1195">
        <w:t>I</w:t>
      </w:r>
      <w:r w:rsidRPr="00BB35BE">
        <w:t xml:space="preserve"> – </w:t>
      </w:r>
      <w:bookmarkEnd w:id="8"/>
      <w:r w:rsidR="002E1195">
        <w:rPr>
          <w:sz w:val="28"/>
          <w:szCs w:val="28"/>
        </w:rPr>
        <w:t>Planeamento Fiscal: Delimitação</w:t>
      </w:r>
      <w:r w:rsidR="002E1195" w:rsidRPr="00A40DB4">
        <w:rPr>
          <w:sz w:val="28"/>
          <w:szCs w:val="28"/>
        </w:rPr>
        <w:t xml:space="preserve"> de conceitos e motivações</w:t>
      </w:r>
      <w:bookmarkEnd w:id="9"/>
    </w:p>
    <w:p w14:paraId="2EC98DC1" w14:textId="77777777" w:rsidR="00BD7CF3" w:rsidRPr="00BD7CF3" w:rsidRDefault="00BD7CF3">
      <w:pPr>
        <w:rPr>
          <w:rFonts w:cs="Times New Roman"/>
        </w:rPr>
      </w:pPr>
      <w:r w:rsidRPr="00BD7CF3">
        <w:rPr>
          <w:rFonts w:cs="Times New Roman"/>
        </w:rPr>
        <w:br w:type="page"/>
      </w:r>
    </w:p>
    <w:p w14:paraId="054FFD62" w14:textId="132707E6" w:rsidR="002E1195" w:rsidRPr="00F65C72" w:rsidRDefault="002E1195" w:rsidP="00A225A4">
      <w:pPr>
        <w:pStyle w:val="Cabealho2"/>
      </w:pPr>
      <w:bookmarkStart w:id="10" w:name="_Toc22080410"/>
      <w:bookmarkStart w:id="11" w:name="_Toc22591330"/>
      <w:bookmarkStart w:id="12" w:name="_Toc23289457"/>
      <w:r w:rsidRPr="00F65C72">
        <w:lastRenderedPageBreak/>
        <w:t xml:space="preserve">2.1 </w:t>
      </w:r>
      <w:r w:rsidRPr="00C02AD3">
        <w:t>Definições</w:t>
      </w:r>
      <w:r w:rsidRPr="00F65C72">
        <w:t xml:space="preserve"> e conceitos</w:t>
      </w:r>
      <w:bookmarkEnd w:id="10"/>
      <w:bookmarkEnd w:id="11"/>
      <w:bookmarkEnd w:id="12"/>
      <w:r w:rsidRPr="00F65C72">
        <w:t xml:space="preserve"> </w:t>
      </w:r>
    </w:p>
    <w:p w14:paraId="68B84B07" w14:textId="77777777" w:rsidR="002E1195" w:rsidRPr="001C3711" w:rsidRDefault="002E1195" w:rsidP="002E1195">
      <w:pPr>
        <w:rPr>
          <w:rFonts w:cs="Times New Roman"/>
        </w:rPr>
      </w:pPr>
      <w:r w:rsidRPr="00A46AB3">
        <w:rPr>
          <w:rFonts w:cs="Times New Roman"/>
        </w:rPr>
        <w:t xml:space="preserve">O conceito de </w:t>
      </w:r>
      <w:r>
        <w:rPr>
          <w:rFonts w:cs="Times New Roman"/>
        </w:rPr>
        <w:t>“</w:t>
      </w:r>
      <w:r w:rsidRPr="00A46AB3">
        <w:rPr>
          <w:rFonts w:cs="Times New Roman"/>
        </w:rPr>
        <w:t>planeamento</w:t>
      </w:r>
      <w:r>
        <w:rPr>
          <w:rFonts w:cs="Times New Roman"/>
        </w:rPr>
        <w:t>”</w:t>
      </w:r>
      <w:r w:rsidRPr="00A46AB3">
        <w:rPr>
          <w:rFonts w:cs="Times New Roman"/>
        </w:rPr>
        <w:t xml:space="preserve"> pressupõe a preparação de decisões a tomar com vista a alcançar objetivos prefixados. Quando a expressão “planeamento” </w:t>
      </w:r>
      <w:r>
        <w:rPr>
          <w:rFonts w:cs="Times New Roman"/>
        </w:rPr>
        <w:t xml:space="preserve">é utilizada no âmbito da </w:t>
      </w:r>
      <w:r w:rsidRPr="00A46AB3">
        <w:rPr>
          <w:rFonts w:cs="Times New Roman"/>
        </w:rPr>
        <w:t>fiscalid</w:t>
      </w:r>
      <w:r>
        <w:rPr>
          <w:rFonts w:cs="Times New Roman"/>
        </w:rPr>
        <w:t xml:space="preserve">ade, </w:t>
      </w:r>
      <w:r w:rsidRPr="00A46AB3">
        <w:rPr>
          <w:rFonts w:cs="Times New Roman"/>
        </w:rPr>
        <w:t>subentende-se uma ação</w:t>
      </w:r>
      <w:r>
        <w:rPr>
          <w:rFonts w:cs="Times New Roman"/>
        </w:rPr>
        <w:t xml:space="preserve"> (ou omissão)</w:t>
      </w:r>
      <w:r w:rsidRPr="00A46AB3">
        <w:rPr>
          <w:rFonts w:cs="Times New Roman"/>
        </w:rPr>
        <w:t xml:space="preserve"> dos</w:t>
      </w:r>
      <w:r>
        <w:rPr>
          <w:rFonts w:cs="Times New Roman"/>
        </w:rPr>
        <w:t xml:space="preserve"> sujeitos passivos com o propósito de alcançar uma poupança fiscal. </w:t>
      </w:r>
    </w:p>
    <w:p w14:paraId="01232EC1" w14:textId="77777777" w:rsidR="002E1195" w:rsidRPr="00A46AB3" w:rsidRDefault="002E1195" w:rsidP="002E1195">
      <w:pPr>
        <w:rPr>
          <w:rFonts w:cs="Times New Roman"/>
        </w:rPr>
      </w:pPr>
      <w:r>
        <w:rPr>
          <w:rFonts w:cs="Times New Roman"/>
        </w:rPr>
        <w:t>Ora, a</w:t>
      </w:r>
      <w:r w:rsidRPr="00A46AB3">
        <w:rPr>
          <w:rFonts w:cs="Times New Roman"/>
        </w:rPr>
        <w:t xml:space="preserve"> complexidade do estudo do planeamento fiscal surge assim que se procura uma definição concreta da expressão</w:t>
      </w:r>
      <w:r>
        <w:rPr>
          <w:rFonts w:cs="Times New Roman"/>
        </w:rPr>
        <w:t>, uma vez que n</w:t>
      </w:r>
      <w:r w:rsidRPr="00A46AB3">
        <w:rPr>
          <w:rFonts w:cs="Times New Roman"/>
        </w:rPr>
        <w:t>ão existe um conceito que seja unanimemente</w:t>
      </w:r>
      <w:r>
        <w:rPr>
          <w:rFonts w:cs="Times New Roman"/>
        </w:rPr>
        <w:t xml:space="preserve"> adotado na Doutrina científica (este problema foi mitigado no Decreto lei 29/2008, como é referido adiante).</w:t>
      </w:r>
    </w:p>
    <w:p w14:paraId="3DC5421C" w14:textId="092F0B3B" w:rsidR="002E1195" w:rsidRPr="00A46AB3" w:rsidRDefault="002E1195" w:rsidP="002E1195">
      <w:pPr>
        <w:rPr>
          <w:rFonts w:cs="Times New Roman"/>
        </w:rPr>
      </w:pPr>
      <w:r w:rsidRPr="00A46AB3">
        <w:rPr>
          <w:rFonts w:cs="Times New Roman"/>
        </w:rPr>
        <w:t xml:space="preserve">Para Campos (1999), o planeamento fiscal é um direito fundamental do contribuinte, que procura diminuir o imposto a pagar de acordo com a lei existente. O autor considera que a prudência ou gestão fiscal enquanto fator no momento da ponderação das escolhas fiscais nada tem de reprovável. </w:t>
      </w:r>
    </w:p>
    <w:p w14:paraId="5385F527" w14:textId="77777777" w:rsidR="002E1195" w:rsidRPr="00A46AB3" w:rsidRDefault="002E1195" w:rsidP="002E1195">
      <w:pPr>
        <w:rPr>
          <w:rFonts w:cs="Times New Roman"/>
        </w:rPr>
      </w:pPr>
      <w:r w:rsidRPr="00A46AB3">
        <w:rPr>
          <w:rFonts w:cs="Times New Roman"/>
        </w:rPr>
        <w:t>O planeamento fiscal é considerado por Saldanha Sanches (2006) como o método de atenuação de carga fiscal, através do qual o sujeito passivo abdica de um comportamento relacionado com um dever tributário, ou opta perante as diversas soluções á disposição no ordenamento jurídico, por aquela que intencionalmente ou por omissão do legislador acarreta menos encargos. Acrescenta ainda que “num sistema fiscal onde cabe ao sujeito passivo a interpretação e aplicação da lei para a determinação e quantificação das suas obrigações tributárias (...) o planeamento fiscal tem um papel indispensável”.</w:t>
      </w:r>
    </w:p>
    <w:p w14:paraId="551ABB53" w14:textId="77777777" w:rsidR="002E1195" w:rsidRPr="00A46AB3" w:rsidRDefault="002E1195" w:rsidP="002E1195">
      <w:pPr>
        <w:widowControl w:val="0"/>
        <w:autoSpaceDE w:val="0"/>
        <w:autoSpaceDN w:val="0"/>
        <w:adjustRightInd w:val="0"/>
        <w:spacing w:after="240"/>
        <w:rPr>
          <w:rFonts w:cs="Times New Roman"/>
        </w:rPr>
      </w:pPr>
      <w:r w:rsidRPr="00A46AB3">
        <w:rPr>
          <w:rFonts w:cs="Times New Roman"/>
        </w:rPr>
        <w:t>O</w:t>
      </w:r>
      <w:r>
        <w:rPr>
          <w:rFonts w:cs="Times New Roman"/>
        </w:rPr>
        <w:t xml:space="preserve"> planeamento fiscal existe em todos os regimes de tributação. É </w:t>
      </w:r>
      <w:r w:rsidRPr="00A46AB3">
        <w:rPr>
          <w:rFonts w:cs="Times New Roman"/>
        </w:rPr>
        <w:t>frequente encontrar na lei omissões legislativas, ou conceitos imprecisos e indeterminados</w:t>
      </w:r>
      <w:r>
        <w:rPr>
          <w:rFonts w:cs="Times New Roman"/>
        </w:rPr>
        <w:t xml:space="preserve">, que </w:t>
      </w:r>
      <w:r w:rsidRPr="00A46AB3">
        <w:rPr>
          <w:rFonts w:cs="Times New Roman"/>
        </w:rPr>
        <w:t>proporcionam</w:t>
      </w:r>
      <w:r>
        <w:rPr>
          <w:rFonts w:cs="Times New Roman"/>
        </w:rPr>
        <w:t xml:space="preserve"> </w:t>
      </w:r>
      <w:r w:rsidRPr="00A46AB3">
        <w:rPr>
          <w:rFonts w:cs="Times New Roman"/>
        </w:rPr>
        <w:t xml:space="preserve">aos contribuintes um conjunto de possibilidades legais para gerir os seus impostos. </w:t>
      </w:r>
    </w:p>
    <w:p w14:paraId="7D91370A" w14:textId="6CCE8124" w:rsidR="002E1195" w:rsidRPr="00A46AB3" w:rsidRDefault="002E1195" w:rsidP="002E1195">
      <w:pPr>
        <w:rPr>
          <w:rFonts w:cs="Times New Roman"/>
        </w:rPr>
      </w:pPr>
      <w:r w:rsidRPr="00A46AB3">
        <w:rPr>
          <w:rFonts w:cs="Times New Roman"/>
        </w:rPr>
        <w:t>São a opulência legislativa, a fraca designação das leis, a exuberância e a divagação, que proporcionam as diferentes, ou até contraditórias, interpretações, gerando insegurança e alimentando divergências interpretativas entre a administração fiscal e os contribuintes. (Santos, 2010).</w:t>
      </w:r>
    </w:p>
    <w:p w14:paraId="46F97D4F" w14:textId="77777777" w:rsidR="002E1195" w:rsidRPr="00A46AB3" w:rsidRDefault="002E1195" w:rsidP="002E1195">
      <w:pPr>
        <w:rPr>
          <w:rFonts w:cs="Times New Roman"/>
        </w:rPr>
      </w:pPr>
      <w:r w:rsidRPr="00A46AB3">
        <w:rPr>
          <w:rFonts w:cs="Times New Roman"/>
        </w:rPr>
        <w:t xml:space="preserve">A procura por parte dos contribuintes em conseguir uma poupança fiscal, leva a que sigam uma política de minimização de custos comerciais, industriais ou financeiros, sendo este o contexto em que o papel dos agentes fiscais se torna relevante. Através do domínio em matérias fiscais como, isenções ou benefícios fiscais, abatimentos á matéria coletável, </w:t>
      </w:r>
      <w:r w:rsidRPr="00A46AB3">
        <w:rPr>
          <w:rFonts w:cs="Times New Roman"/>
        </w:rPr>
        <w:lastRenderedPageBreak/>
        <w:t xml:space="preserve">exclusões tributárias, reporte de prejuízos e zonas francas de baixa tributação, os agentes económicos promovem uma boa gestão fiscal. </w:t>
      </w:r>
      <w:r>
        <w:rPr>
          <w:rFonts w:cs="Times New Roman"/>
        </w:rPr>
        <w:t xml:space="preserve">Agindo </w:t>
      </w:r>
      <w:r w:rsidRPr="00A46AB3">
        <w:rPr>
          <w:rFonts w:cs="Times New Roman"/>
        </w:rPr>
        <w:t xml:space="preserve">em conformidade com as próprias leis tributárias, </w:t>
      </w:r>
      <w:r>
        <w:rPr>
          <w:rFonts w:cs="Times New Roman"/>
        </w:rPr>
        <w:t xml:space="preserve">este comportamento não tem nada de censurável, </w:t>
      </w:r>
      <w:r w:rsidRPr="00A46AB3">
        <w:rPr>
          <w:rFonts w:cs="Times New Roman"/>
        </w:rPr>
        <w:t xml:space="preserve">mesmo quando se proporciona um </w:t>
      </w:r>
      <w:r>
        <w:rPr>
          <w:rFonts w:cs="Times New Roman"/>
        </w:rPr>
        <w:t>desagravamento fiscal.</w:t>
      </w:r>
    </w:p>
    <w:p w14:paraId="6C491125" w14:textId="77777777" w:rsidR="002E1195" w:rsidRPr="00A46AB3" w:rsidRDefault="002E1195" w:rsidP="002E1195">
      <w:pPr>
        <w:rPr>
          <w:rFonts w:cs="Times New Roman"/>
        </w:rPr>
      </w:pPr>
      <w:r w:rsidRPr="00A46AB3">
        <w:rPr>
          <w:rFonts w:cs="Times New Roman"/>
        </w:rPr>
        <w:t>Saldanha Sanches (2006) considera que planeamento fiscal não passa do desempenho de um direito presente no sistema económico, que se traduz na opção pelo negócio jurídico e determinação do seu efeito fiscal.</w:t>
      </w:r>
    </w:p>
    <w:p w14:paraId="4A23A34A" w14:textId="2090D42A" w:rsidR="002E1195" w:rsidRPr="00616B2F" w:rsidRDefault="002E1195" w:rsidP="002E1195">
      <w:pPr>
        <w:rPr>
          <w:rFonts w:cs="Times New Roman"/>
        </w:rPr>
      </w:pPr>
      <w:r w:rsidRPr="00A46AB3">
        <w:rPr>
          <w:rFonts w:cs="Times New Roman"/>
        </w:rPr>
        <w:t>No entanto, ainda que a poupança fiscal seja um direito de qualquer contribuinte este não pode sobrepor-se ao princípio da justa distribuição dos encargos tributários. As escolhas fiscais que as empresas fazem, têm impacto direto nas receitas dos Estado</w:t>
      </w:r>
      <w:r w:rsidR="00AE4B72">
        <w:rPr>
          <w:rFonts w:cs="Times New Roman"/>
        </w:rPr>
        <w:t>s</w:t>
      </w:r>
      <w:r w:rsidRPr="00A46AB3">
        <w:rPr>
          <w:rFonts w:cs="Times New Roman"/>
        </w:rPr>
        <w:t xml:space="preserve"> e é neste contexto que têm surgido vários instrumentos como as normas anti abuso específicas ou a cláusula geral anti abuso. Ora, “o Estado Português, é um estado fiscal, cujas necessidades financeiras são essencialmente cobertas por impostos. Pelo que, o pagamento de impostos é essencial para a subsistência do Estado Português” (</w:t>
      </w:r>
      <w:proofErr w:type="spellStart"/>
      <w:r w:rsidRPr="00616B2F">
        <w:rPr>
          <w:rFonts w:cs="Times New Roman"/>
        </w:rPr>
        <w:t>Casalta</w:t>
      </w:r>
      <w:proofErr w:type="spellEnd"/>
      <w:r w:rsidRPr="00616B2F">
        <w:rPr>
          <w:rFonts w:cs="Times New Roman"/>
        </w:rPr>
        <w:t xml:space="preserve"> Nabais, 2005).</w:t>
      </w:r>
    </w:p>
    <w:p w14:paraId="543C289F" w14:textId="77777777" w:rsidR="002E1195" w:rsidRPr="00A46AB3" w:rsidRDefault="002E1195" w:rsidP="002E1195">
      <w:pPr>
        <w:rPr>
          <w:rFonts w:cs="Times New Roman"/>
        </w:rPr>
      </w:pPr>
      <w:r>
        <w:rPr>
          <w:rFonts w:cs="Times New Roman"/>
        </w:rPr>
        <w:t>Nos últimos anos tem sido frequente o aproveitamento por parte das empresas, das lacunas na legislação, levando a que estas adotem práticas agressivas (lícitas ou ilícitas) e rebuscadas</w:t>
      </w:r>
      <w:proofErr w:type="gramStart"/>
      <w:r>
        <w:rPr>
          <w:rFonts w:cs="Times New Roman"/>
        </w:rPr>
        <w:t>,</w:t>
      </w:r>
      <w:proofErr w:type="gramEnd"/>
      <w:r>
        <w:rPr>
          <w:rFonts w:cs="Times New Roman"/>
        </w:rPr>
        <w:t xml:space="preserve"> para conseguir a poupança fiscal desejada. </w:t>
      </w:r>
    </w:p>
    <w:p w14:paraId="22EF3454" w14:textId="77777777" w:rsidR="002E1195" w:rsidRPr="00A46AB3" w:rsidRDefault="002E1195" w:rsidP="002E1195">
      <w:pPr>
        <w:widowControl w:val="0"/>
        <w:autoSpaceDE w:val="0"/>
        <w:autoSpaceDN w:val="0"/>
        <w:adjustRightInd w:val="0"/>
        <w:spacing w:after="240"/>
        <w:rPr>
          <w:rFonts w:cs="Times New Roman"/>
          <w:color w:val="000000"/>
          <w:lang w:val="en-US"/>
        </w:rPr>
      </w:pPr>
      <w:r w:rsidRPr="00A46AB3">
        <w:rPr>
          <w:rFonts w:cs="Times New Roman"/>
        </w:rPr>
        <w:t>Mesmo sem um conceito que seja unanimemente adotado, a leitura do Decreto-Lei nº 29/2008, de 25 de fevereiro, define planeamento fiscal como: “qualquer esquema ou atuação que determine, ou se espere que determine, de modo exclusivo ou predominante, a obtenção de uma vantagem fiscal pelo sujeito passivo de imposto.”</w:t>
      </w:r>
      <w:r w:rsidRPr="00A46AB3">
        <w:rPr>
          <w:rFonts w:cs="Times New Roman"/>
          <w:color w:val="000000"/>
          <w:lang w:val="en-US"/>
        </w:rPr>
        <w:t xml:space="preserve"> </w:t>
      </w:r>
    </w:p>
    <w:p w14:paraId="0B714CA6" w14:textId="0F04C770" w:rsidR="002E1195" w:rsidRPr="00A46AB3" w:rsidRDefault="002E1195" w:rsidP="002E1195">
      <w:pPr>
        <w:widowControl w:val="0"/>
        <w:autoSpaceDE w:val="0"/>
        <w:autoSpaceDN w:val="0"/>
        <w:adjustRightInd w:val="0"/>
        <w:spacing w:after="240"/>
        <w:rPr>
          <w:rFonts w:cs="Times New Roman"/>
          <w:szCs w:val="24"/>
          <w:lang w:val="en-US"/>
        </w:rPr>
      </w:pPr>
      <w:r w:rsidRPr="00A46AB3">
        <w:rPr>
          <w:rFonts w:eastAsia="Times New Roman" w:cs="Times New Roman"/>
          <w:szCs w:val="24"/>
          <w:shd w:val="clear" w:color="auto" w:fill="FFFFFF"/>
        </w:rPr>
        <w:t>Perante o exposto é importante reconhecer a existência de diversas formas de ação dos contribuintes com o objetivo de eliminar ou reduzir a carga fiscal. Os contribuintes podem de facto reduzir a carga fiscal através da prática de atos ou negócios jurídicos, desde que os mesmos não constituam uma infração criminal, existindo assim um planeamento fiscal lícito. Porém, o que separa a mera gestão fiscal, de um comportamento ilícito nem sempre é o óbvio, há uma zona cinzenta, o</w:t>
      </w:r>
      <w:r w:rsidR="00AE4B72">
        <w:rPr>
          <w:rFonts w:eastAsia="Times New Roman" w:cs="Times New Roman"/>
          <w:szCs w:val="24"/>
          <w:shd w:val="clear" w:color="auto" w:fill="FFFFFF"/>
        </w:rPr>
        <w:t xml:space="preserve">nde um planeamento abusivo ou </w:t>
      </w:r>
      <w:proofErr w:type="spellStart"/>
      <w:r w:rsidR="00AE4B72">
        <w:rPr>
          <w:rFonts w:eastAsia="Times New Roman" w:cs="Times New Roman"/>
          <w:szCs w:val="24"/>
          <w:shd w:val="clear" w:color="auto" w:fill="FFFFFF"/>
        </w:rPr>
        <w:t>elis</w:t>
      </w:r>
      <w:r w:rsidRPr="00A46AB3">
        <w:rPr>
          <w:rFonts w:eastAsia="Times New Roman" w:cs="Times New Roman"/>
          <w:szCs w:val="24"/>
          <w:shd w:val="clear" w:color="auto" w:fill="FFFFFF"/>
        </w:rPr>
        <w:t>i</w:t>
      </w:r>
      <w:r w:rsidR="00AE4B72">
        <w:rPr>
          <w:rFonts w:eastAsia="Times New Roman" w:cs="Times New Roman"/>
          <w:szCs w:val="24"/>
          <w:shd w:val="clear" w:color="auto" w:fill="FFFFFF"/>
        </w:rPr>
        <w:t>v</w:t>
      </w:r>
      <w:r w:rsidRPr="00A46AB3">
        <w:rPr>
          <w:rFonts w:eastAsia="Times New Roman" w:cs="Times New Roman"/>
          <w:szCs w:val="24"/>
          <w:shd w:val="clear" w:color="auto" w:fill="FFFFFF"/>
        </w:rPr>
        <w:t>o</w:t>
      </w:r>
      <w:proofErr w:type="spellEnd"/>
      <w:r w:rsidRPr="00A46AB3">
        <w:rPr>
          <w:rFonts w:eastAsia="Times New Roman" w:cs="Times New Roman"/>
          <w:szCs w:val="24"/>
          <w:shd w:val="clear" w:color="auto" w:fill="FFFFFF"/>
        </w:rPr>
        <w:t xml:space="preserve"> facilmente se torna num planeamento ilícito ou fraude.</w:t>
      </w:r>
    </w:p>
    <w:p w14:paraId="1496442A" w14:textId="77777777" w:rsidR="002E1195" w:rsidRPr="00A46AB3" w:rsidRDefault="002E1195" w:rsidP="002E1195">
      <w:pPr>
        <w:widowControl w:val="0"/>
        <w:autoSpaceDE w:val="0"/>
        <w:autoSpaceDN w:val="0"/>
        <w:adjustRightInd w:val="0"/>
        <w:spacing w:after="240"/>
        <w:rPr>
          <w:rFonts w:cs="Times New Roman"/>
          <w:szCs w:val="24"/>
          <w:lang w:val="en-US"/>
        </w:rPr>
      </w:pPr>
      <w:r w:rsidRPr="00A46AB3">
        <w:rPr>
          <w:rFonts w:eastAsia="Times New Roman" w:cs="Times New Roman"/>
          <w:szCs w:val="24"/>
          <w:shd w:val="clear" w:color="auto" w:fill="FFFFFF"/>
        </w:rPr>
        <w:t xml:space="preserve">Neste capítulo, é feito um breve enquadramento sobre o tema do planeamento fiscal e a complexidade </w:t>
      </w:r>
      <w:proofErr w:type="gramStart"/>
      <w:r w:rsidRPr="00A46AB3">
        <w:rPr>
          <w:rFonts w:eastAsia="Times New Roman" w:cs="Times New Roman"/>
          <w:szCs w:val="24"/>
          <w:shd w:val="clear" w:color="auto" w:fill="FFFFFF"/>
        </w:rPr>
        <w:t>do</w:t>
      </w:r>
      <w:proofErr w:type="gramEnd"/>
      <w:r w:rsidRPr="00A46AB3">
        <w:rPr>
          <w:rFonts w:eastAsia="Times New Roman" w:cs="Times New Roman"/>
          <w:szCs w:val="24"/>
          <w:shd w:val="clear" w:color="auto" w:fill="FFFFFF"/>
        </w:rPr>
        <w:t xml:space="preserve"> mesmo. É feita a distinção entre o planeamento fiscal interno e </w:t>
      </w:r>
      <w:r w:rsidRPr="00A46AB3">
        <w:rPr>
          <w:rFonts w:eastAsia="Times New Roman" w:cs="Times New Roman"/>
          <w:szCs w:val="24"/>
          <w:shd w:val="clear" w:color="auto" w:fill="FFFFFF"/>
        </w:rPr>
        <w:lastRenderedPageBreak/>
        <w:t>planeamento fiscal internacional, seguido da diferenciação entre o planeamento fiscal legítimo, abusivo ou fraude fiscal.</w:t>
      </w:r>
    </w:p>
    <w:p w14:paraId="63C1BA26" w14:textId="77777777" w:rsidR="002E1195" w:rsidRDefault="002E1195" w:rsidP="002E1195">
      <w:pPr>
        <w:widowControl w:val="0"/>
        <w:autoSpaceDE w:val="0"/>
        <w:autoSpaceDN w:val="0"/>
        <w:adjustRightInd w:val="0"/>
        <w:spacing w:after="240"/>
        <w:rPr>
          <w:rFonts w:eastAsia="Times New Roman" w:cs="Times New Roman"/>
          <w:szCs w:val="24"/>
          <w:shd w:val="clear" w:color="auto" w:fill="FFFFFF"/>
        </w:rPr>
      </w:pPr>
      <w:r w:rsidRPr="00A46AB3">
        <w:rPr>
          <w:rFonts w:eastAsia="Times New Roman" w:cs="Times New Roman"/>
          <w:szCs w:val="24"/>
          <w:shd w:val="clear" w:color="auto" w:fill="FFFFFF"/>
        </w:rPr>
        <w:t xml:space="preserve">No fim de contas, quando é que são ultrapassadas as fronteiras do planeamento fiscal legal? Onde termina a liberdade de gestão fiscal do contribuinte? </w:t>
      </w:r>
    </w:p>
    <w:p w14:paraId="1A0F3B2B" w14:textId="77777777" w:rsidR="00CB219C" w:rsidRPr="00A46AB3" w:rsidRDefault="00CB219C" w:rsidP="002E1195">
      <w:pPr>
        <w:widowControl w:val="0"/>
        <w:autoSpaceDE w:val="0"/>
        <w:autoSpaceDN w:val="0"/>
        <w:adjustRightInd w:val="0"/>
        <w:spacing w:after="240"/>
        <w:rPr>
          <w:rFonts w:eastAsia="Times New Roman" w:cs="Times New Roman"/>
          <w:szCs w:val="24"/>
          <w:shd w:val="clear" w:color="auto" w:fill="FFFFFF"/>
        </w:rPr>
      </w:pPr>
    </w:p>
    <w:p w14:paraId="555DA1A8" w14:textId="17D798F3" w:rsidR="008D2ABE" w:rsidRDefault="00A225A4" w:rsidP="00A225A4">
      <w:pPr>
        <w:pStyle w:val="Cabealho2"/>
      </w:pPr>
      <w:bookmarkStart w:id="13" w:name="_Toc23289458"/>
      <w:r>
        <w:t xml:space="preserve">2.2 </w:t>
      </w:r>
      <w:r w:rsidR="00CB219C" w:rsidRPr="00A40DB4">
        <w:t>As causas de evasão ao imposto</w:t>
      </w:r>
      <w:bookmarkEnd w:id="13"/>
      <w:r w:rsidR="00CB219C" w:rsidRPr="00A40DB4">
        <w:t xml:space="preserve"> </w:t>
      </w:r>
    </w:p>
    <w:p w14:paraId="040F9D5A" w14:textId="77777777" w:rsidR="00CB219C" w:rsidRPr="00CB219C" w:rsidRDefault="00CB219C" w:rsidP="00CB219C">
      <w:pPr>
        <w:widowControl w:val="0"/>
        <w:autoSpaceDE w:val="0"/>
        <w:autoSpaceDN w:val="0"/>
        <w:adjustRightInd w:val="0"/>
        <w:spacing w:after="240"/>
        <w:rPr>
          <w:rFonts w:cs="Times New Roman"/>
          <w:color w:val="000000"/>
          <w:szCs w:val="24"/>
        </w:rPr>
      </w:pPr>
      <w:r w:rsidRPr="00CB219C">
        <w:rPr>
          <w:rFonts w:cs="Times New Roman"/>
          <w:color w:val="000000"/>
          <w:szCs w:val="24"/>
        </w:rPr>
        <w:t>Existe um conjunto de fatores pluridisciplinares que influenciam os contribuintes no momento de cumprirem com as suas obrigações fiscais.</w:t>
      </w:r>
    </w:p>
    <w:p w14:paraId="661427B6" w14:textId="388AB797" w:rsidR="00CB219C" w:rsidRPr="00CB219C" w:rsidRDefault="00CB219C" w:rsidP="00CB219C">
      <w:pPr>
        <w:widowControl w:val="0"/>
        <w:autoSpaceDE w:val="0"/>
        <w:autoSpaceDN w:val="0"/>
        <w:adjustRightInd w:val="0"/>
        <w:spacing w:after="240"/>
        <w:rPr>
          <w:rFonts w:cs="Times New Roman"/>
          <w:color w:val="000000"/>
          <w:szCs w:val="24"/>
        </w:rPr>
      </w:pPr>
      <w:r w:rsidRPr="00CB219C">
        <w:rPr>
          <w:rFonts w:cs="Times New Roman"/>
          <w:color w:val="000000"/>
          <w:szCs w:val="24"/>
        </w:rPr>
        <w:t>Os contribuintes sabem que têm a obrigação de pagar impostos, no entanto, por diversas razões</w:t>
      </w:r>
      <w:r w:rsidR="002C485C">
        <w:rPr>
          <w:rFonts w:cs="Times New Roman"/>
          <w:color w:val="000000"/>
          <w:szCs w:val="24"/>
        </w:rPr>
        <w:t>,</w:t>
      </w:r>
      <w:r w:rsidRPr="00CB219C">
        <w:rPr>
          <w:rFonts w:cs="Times New Roman"/>
          <w:color w:val="000000"/>
          <w:szCs w:val="24"/>
        </w:rPr>
        <w:t xml:space="preserve"> por vezes o contribuinte sente-se motivado a não o fazer. Estas motivações podem ser de natureza económica, psicológica, técnica ou judicial.</w:t>
      </w:r>
    </w:p>
    <w:p w14:paraId="2E445CCA" w14:textId="77777777" w:rsidR="00CB219C" w:rsidRPr="00CB219C" w:rsidRDefault="00CB219C" w:rsidP="00CB219C">
      <w:pPr>
        <w:widowControl w:val="0"/>
        <w:autoSpaceDE w:val="0"/>
        <w:autoSpaceDN w:val="0"/>
        <w:adjustRightInd w:val="0"/>
        <w:spacing w:after="240"/>
        <w:rPr>
          <w:rFonts w:cs="Times New Roman"/>
          <w:color w:val="000000"/>
          <w:szCs w:val="24"/>
        </w:rPr>
      </w:pPr>
      <w:r w:rsidRPr="00CB219C">
        <w:rPr>
          <w:rFonts w:cs="Times New Roman"/>
          <w:color w:val="000000"/>
          <w:szCs w:val="24"/>
        </w:rPr>
        <w:t>Perante situações específicas como o desemprego, o aumento da tributação sobre o consumo, património ou rendimento torna-se tentadora a possibilidade de reduzir as contribuições fiscais.</w:t>
      </w:r>
    </w:p>
    <w:p w14:paraId="0FA88BE6" w14:textId="25D59215" w:rsidR="008D2ABE" w:rsidRDefault="00A225A4" w:rsidP="004E41CE">
      <w:pPr>
        <w:pStyle w:val="Cabealho3"/>
        <w:numPr>
          <w:ilvl w:val="0"/>
          <w:numId w:val="0"/>
        </w:numPr>
        <w:ind w:firstLine="708"/>
      </w:pPr>
      <w:bookmarkStart w:id="14" w:name="_Toc23289459"/>
      <w:r>
        <w:t xml:space="preserve">2.2.1 </w:t>
      </w:r>
      <w:r w:rsidR="00CB219C" w:rsidRPr="00A40DB4">
        <w:t>Causas políticas</w:t>
      </w:r>
      <w:bookmarkEnd w:id="14"/>
      <w:r w:rsidR="00CB219C" w:rsidRPr="00A40DB4">
        <w:t xml:space="preserve"> </w:t>
      </w:r>
    </w:p>
    <w:p w14:paraId="500BBA37" w14:textId="77777777" w:rsidR="00CB219C" w:rsidRPr="00CB219C" w:rsidRDefault="00CB219C" w:rsidP="00CB219C">
      <w:pPr>
        <w:rPr>
          <w:rFonts w:cs="Times New Roman"/>
        </w:rPr>
      </w:pPr>
      <w:r w:rsidRPr="00CB219C">
        <w:rPr>
          <w:rFonts w:cs="Times New Roman"/>
        </w:rPr>
        <w:t xml:space="preserve">As causas políticas prendem-se com a ineficaz aplicação do princípio da igualdade, por parte do Estado. Quando o contribuinte põe em questão a igualdade de oportunidades, a correta distribuição da riqueza e dos rendimentos, a propensão para não cumprir com as suas obrigações fiscais aumenta. </w:t>
      </w:r>
    </w:p>
    <w:p w14:paraId="6CF3AAA4" w14:textId="184583BD" w:rsidR="00CB219C" w:rsidRPr="00CB219C" w:rsidRDefault="00CB219C" w:rsidP="00CB219C">
      <w:pPr>
        <w:rPr>
          <w:rFonts w:cs="Times New Roman"/>
          <w:szCs w:val="24"/>
        </w:rPr>
      </w:pPr>
      <w:r w:rsidRPr="00CB219C">
        <w:rPr>
          <w:rFonts w:cs="Times New Roman"/>
          <w:szCs w:val="24"/>
        </w:rPr>
        <w:t>A realidade fiscal pode ser comparada a um espelho que refle</w:t>
      </w:r>
      <w:r w:rsidR="002C485C">
        <w:rPr>
          <w:rFonts w:cs="Times New Roman"/>
          <w:szCs w:val="24"/>
        </w:rPr>
        <w:t>te a estrutura social e a influê</w:t>
      </w:r>
      <w:r w:rsidRPr="00CB219C">
        <w:rPr>
          <w:rFonts w:cs="Times New Roman"/>
          <w:szCs w:val="24"/>
        </w:rPr>
        <w:t>ncia de uma sociedade que esteja politicamente organizada. Soares (2004).</w:t>
      </w:r>
    </w:p>
    <w:p w14:paraId="5AE64D89" w14:textId="3DDBADEC" w:rsidR="00CB219C" w:rsidRPr="00CB219C" w:rsidRDefault="00CB219C" w:rsidP="00CB219C">
      <w:pPr>
        <w:rPr>
          <w:rFonts w:cs="Times New Roman"/>
        </w:rPr>
      </w:pPr>
      <w:r w:rsidRPr="00CB219C">
        <w:rPr>
          <w:rFonts w:cs="Times New Roman"/>
        </w:rPr>
        <w:t>A ideia de que há um extrato da população que é mais desfavorecido fiscalmente, a perceção de notória influência de grupos na conduta das medidas fiscais, o entendimento de que existe uma má gestão do dinheiro público ou o financiamento de despesas injustificadas</w:t>
      </w:r>
      <w:r w:rsidR="002C485C">
        <w:rPr>
          <w:rFonts w:cs="Times New Roman"/>
        </w:rPr>
        <w:t>,</w:t>
      </w:r>
      <w:r w:rsidRPr="00CB219C">
        <w:rPr>
          <w:rFonts w:cs="Times New Roman"/>
        </w:rPr>
        <w:t xml:space="preserve"> são motivos que aumentam a tendência para a adoção de comportamentos fraudulentos.</w:t>
      </w:r>
    </w:p>
    <w:p w14:paraId="503979A1" w14:textId="493D3073" w:rsidR="00CB219C" w:rsidRPr="00CB219C" w:rsidRDefault="00CB219C" w:rsidP="00CB219C">
      <w:pPr>
        <w:widowControl w:val="0"/>
        <w:autoSpaceDE w:val="0"/>
        <w:autoSpaceDN w:val="0"/>
        <w:adjustRightInd w:val="0"/>
        <w:spacing w:after="240"/>
        <w:rPr>
          <w:rFonts w:cs="Times New Roman"/>
          <w:color w:val="000000"/>
          <w:szCs w:val="24"/>
        </w:rPr>
      </w:pPr>
      <w:r w:rsidRPr="00CB219C">
        <w:rPr>
          <w:rFonts w:cs="Times New Roman"/>
          <w:color w:val="000000"/>
          <w:szCs w:val="24"/>
        </w:rPr>
        <w:t xml:space="preserve">Para Faveiro (1984), é preciso que os estados procedam a avaliações prévias das necessidades coletivas que importam responder. Defende ainda que, se prevalece a ideia </w:t>
      </w:r>
      <w:r w:rsidRPr="00CB219C">
        <w:rPr>
          <w:rFonts w:cs="Times New Roman"/>
          <w:color w:val="000000"/>
          <w:szCs w:val="24"/>
        </w:rPr>
        <w:lastRenderedPageBreak/>
        <w:t>de que o dinheiro público é mal gerido ou de que o nível de corrupção é elevado a predisposiç</w:t>
      </w:r>
      <w:r w:rsidR="002C485C">
        <w:rPr>
          <w:rFonts w:cs="Times New Roman"/>
          <w:color w:val="000000"/>
          <w:szCs w:val="24"/>
        </w:rPr>
        <w:t>ão para a fuga aos impostos vai</w:t>
      </w:r>
      <w:r w:rsidRPr="00CB219C">
        <w:rPr>
          <w:rFonts w:cs="Times New Roman"/>
          <w:color w:val="000000"/>
          <w:szCs w:val="24"/>
        </w:rPr>
        <w:t xml:space="preserve"> ser mais elevada.</w:t>
      </w:r>
    </w:p>
    <w:p w14:paraId="47FBEECD" w14:textId="77777777" w:rsidR="00CB219C" w:rsidRPr="00CB219C" w:rsidRDefault="00CB219C" w:rsidP="00CB219C"/>
    <w:p w14:paraId="27051C18" w14:textId="28E6CA89" w:rsidR="00972063" w:rsidRPr="00AD2DC3" w:rsidRDefault="00A225A4" w:rsidP="004E41CE">
      <w:pPr>
        <w:pStyle w:val="Cabealho3"/>
        <w:numPr>
          <w:ilvl w:val="0"/>
          <w:numId w:val="0"/>
        </w:numPr>
        <w:ind w:firstLine="708"/>
      </w:pPr>
      <w:bookmarkStart w:id="15" w:name="_Toc23289460"/>
      <w:r>
        <w:t>2.2.</w:t>
      </w:r>
      <w:proofErr w:type="gramStart"/>
      <w:r>
        <w:t xml:space="preserve">2  </w:t>
      </w:r>
      <w:r w:rsidR="00CB219C" w:rsidRPr="00A40DB4">
        <w:t>Causas</w:t>
      </w:r>
      <w:proofErr w:type="gramEnd"/>
      <w:r w:rsidR="00CB219C" w:rsidRPr="00A40DB4">
        <w:t xml:space="preserve"> psicológicas</w:t>
      </w:r>
      <w:bookmarkEnd w:id="15"/>
      <w:r w:rsidR="00CB219C" w:rsidRPr="00AD2DC3">
        <w:t xml:space="preserve"> </w:t>
      </w:r>
    </w:p>
    <w:p w14:paraId="0A139499" w14:textId="77777777" w:rsidR="00CB219C" w:rsidRPr="00CB219C" w:rsidRDefault="00CB219C" w:rsidP="00CB219C">
      <w:pPr>
        <w:rPr>
          <w:rFonts w:cs="Times New Roman"/>
        </w:rPr>
      </w:pPr>
      <w:r w:rsidRPr="00CB219C">
        <w:rPr>
          <w:rFonts w:cs="Times New Roman"/>
        </w:rPr>
        <w:t xml:space="preserve">A formação cívica, e o contexto cultural em que estão inseridos os contribuintes tem impacto nos comportamentos contributivos. </w:t>
      </w:r>
    </w:p>
    <w:p w14:paraId="2C3856D3" w14:textId="51351205" w:rsidR="00CB219C" w:rsidRPr="00CB219C" w:rsidRDefault="00CB219C" w:rsidP="00CB219C">
      <w:pPr>
        <w:rPr>
          <w:rFonts w:cs="Times New Roman"/>
        </w:rPr>
      </w:pPr>
      <w:r w:rsidRPr="00CB219C">
        <w:rPr>
          <w:rFonts w:cs="Times New Roman"/>
        </w:rPr>
        <w:t>Quando</w:t>
      </w:r>
      <w:r w:rsidR="002C485C">
        <w:rPr>
          <w:rFonts w:cs="Times New Roman"/>
        </w:rPr>
        <w:t xml:space="preserve"> os contribuintes são figuras pú</w:t>
      </w:r>
      <w:r w:rsidRPr="00CB219C">
        <w:rPr>
          <w:rFonts w:cs="Times New Roman"/>
        </w:rPr>
        <w:t>blicas mediáticas, a sociedade espera que estes tenham um comportamento exemplar. No entanto para a generalidade dos contribuintes</w:t>
      </w:r>
      <w:r w:rsidR="002C485C">
        <w:rPr>
          <w:rFonts w:cs="Times New Roman"/>
        </w:rPr>
        <w:t>,</w:t>
      </w:r>
      <w:r w:rsidRPr="00CB219C">
        <w:rPr>
          <w:rFonts w:cs="Times New Roman"/>
        </w:rPr>
        <w:t xml:space="preserve"> comportamentos de fraude e de evasão fiscal geram um sentimento de heroísmo social.</w:t>
      </w:r>
    </w:p>
    <w:p w14:paraId="08679AB2" w14:textId="4B7874AF" w:rsidR="00CB219C" w:rsidRPr="00CB219C" w:rsidRDefault="00CB219C" w:rsidP="00CB219C">
      <w:pPr>
        <w:widowControl w:val="0"/>
        <w:autoSpaceDE w:val="0"/>
        <w:autoSpaceDN w:val="0"/>
        <w:adjustRightInd w:val="0"/>
        <w:spacing w:after="240"/>
        <w:rPr>
          <w:rFonts w:cs="Times New Roman"/>
        </w:rPr>
      </w:pPr>
      <w:r w:rsidRPr="00CB219C">
        <w:rPr>
          <w:rFonts w:cs="Times New Roman"/>
        </w:rPr>
        <w:t xml:space="preserve">Como refere </w:t>
      </w:r>
      <w:proofErr w:type="spellStart"/>
      <w:r w:rsidRPr="00CB219C">
        <w:rPr>
          <w:rFonts w:cs="Times New Roman"/>
        </w:rPr>
        <w:t>Allix</w:t>
      </w:r>
      <w:proofErr w:type="spellEnd"/>
      <w:r w:rsidRPr="00CB219C">
        <w:rPr>
          <w:rFonts w:cs="Times New Roman"/>
        </w:rPr>
        <w:t xml:space="preserve"> (1948), muitas vezes, até o sujeito passivo mais consciencioso perde a coragem assim que tem a </w:t>
      </w:r>
      <w:proofErr w:type="spellStart"/>
      <w:r w:rsidRPr="00CB219C">
        <w:rPr>
          <w:rFonts w:cs="Times New Roman"/>
        </w:rPr>
        <w:t>percepção</w:t>
      </w:r>
      <w:proofErr w:type="spellEnd"/>
      <w:r w:rsidRPr="00CB219C">
        <w:rPr>
          <w:rFonts w:cs="Times New Roman"/>
        </w:rPr>
        <w:t xml:space="preserve"> de que para além de desembolsar o seu dinheiro tem ainda de despender do seu tempo a preencher as declarações de impostos. Assim,</w:t>
      </w:r>
      <w:r w:rsidR="002C485C">
        <w:rPr>
          <w:rFonts w:cs="Times New Roman"/>
        </w:rPr>
        <w:t xml:space="preserve"> o contribuinte opta por fugir à</w:t>
      </w:r>
      <w:r w:rsidRPr="00CB219C">
        <w:rPr>
          <w:rFonts w:cs="Times New Roman"/>
        </w:rPr>
        <w:t>s suas responsabilidades, tanto a título principal como a título acessório.</w:t>
      </w:r>
    </w:p>
    <w:p w14:paraId="09A6616E" w14:textId="77777777" w:rsidR="00CB219C" w:rsidRPr="00CB219C" w:rsidRDefault="00CB219C" w:rsidP="00CB219C">
      <w:pPr>
        <w:widowControl w:val="0"/>
        <w:autoSpaceDE w:val="0"/>
        <w:autoSpaceDN w:val="0"/>
        <w:adjustRightInd w:val="0"/>
        <w:spacing w:after="240"/>
        <w:rPr>
          <w:rFonts w:cs="Times New Roman"/>
        </w:rPr>
      </w:pPr>
      <w:r w:rsidRPr="00CB219C">
        <w:rPr>
          <w:rFonts w:cs="Times New Roman"/>
        </w:rPr>
        <w:t xml:space="preserve">Para </w:t>
      </w:r>
      <w:proofErr w:type="spellStart"/>
      <w:r w:rsidRPr="00CB219C">
        <w:rPr>
          <w:rFonts w:cs="Times New Roman"/>
        </w:rPr>
        <w:t>Erard</w:t>
      </w:r>
      <w:proofErr w:type="spellEnd"/>
      <w:r w:rsidRPr="00CB219C">
        <w:rPr>
          <w:rFonts w:cs="Times New Roman"/>
        </w:rPr>
        <w:t xml:space="preserve"> e </w:t>
      </w:r>
      <w:proofErr w:type="spellStart"/>
      <w:r w:rsidRPr="00CB219C">
        <w:rPr>
          <w:rFonts w:cs="Times New Roman"/>
        </w:rPr>
        <w:t>Feinstein</w:t>
      </w:r>
      <w:proofErr w:type="spellEnd"/>
      <w:r w:rsidRPr="00CB219C">
        <w:rPr>
          <w:rFonts w:cs="Times New Roman"/>
        </w:rPr>
        <w:t xml:space="preserve"> (1998) um dos fatores psicológicos com mais relevo na explicação do grau de cumprimento é a perceção da equidade do sistema fiscal. As demais variáveis comportamentais são a complexidade do sistema, as normas socias e a ética fiscal ou moral tributária.</w:t>
      </w:r>
    </w:p>
    <w:p w14:paraId="4EF4665E" w14:textId="3359DA54" w:rsidR="00CB219C" w:rsidRDefault="00CB219C" w:rsidP="00CB219C">
      <w:pPr>
        <w:widowControl w:val="0"/>
        <w:autoSpaceDE w:val="0"/>
        <w:autoSpaceDN w:val="0"/>
        <w:adjustRightInd w:val="0"/>
        <w:spacing w:after="240"/>
        <w:rPr>
          <w:rFonts w:cs="Times New Roman"/>
        </w:rPr>
      </w:pPr>
      <w:r w:rsidRPr="00CB219C">
        <w:rPr>
          <w:rFonts w:cs="Times New Roman"/>
        </w:rPr>
        <w:t>Há ainda o efeito direto da desvalorização de atuações de fraude fiscal e branqueamento de capitais, em troca de uma receita tributária</w:t>
      </w:r>
      <w:r w:rsidR="002C485C">
        <w:rPr>
          <w:rFonts w:cs="Times New Roman"/>
        </w:rPr>
        <w:t>,</w:t>
      </w:r>
      <w:r w:rsidRPr="00CB219C">
        <w:rPr>
          <w:rFonts w:cs="Times New Roman"/>
        </w:rPr>
        <w:t xml:space="preserve"> beneficiando o Estado com a reposição do tributo em falta acrescida de juros e sanções. Esta desvalorização acontece porque o Estado tem necessidade de se financiar, no entanto a consequência é o desinteresse dos contribuintes em manter uma atuação fiscal correta. </w:t>
      </w:r>
    </w:p>
    <w:p w14:paraId="110800D7" w14:textId="77777777" w:rsidR="00CB219C" w:rsidRDefault="00CB219C" w:rsidP="00CB219C">
      <w:pPr>
        <w:widowControl w:val="0"/>
        <w:autoSpaceDE w:val="0"/>
        <w:autoSpaceDN w:val="0"/>
        <w:adjustRightInd w:val="0"/>
        <w:spacing w:after="240"/>
        <w:rPr>
          <w:rFonts w:cs="Times New Roman"/>
        </w:rPr>
      </w:pPr>
    </w:p>
    <w:p w14:paraId="7B14DFAA" w14:textId="42768E2F" w:rsidR="00CB219C" w:rsidRPr="00CB219C" w:rsidRDefault="00A225A4" w:rsidP="004E41CE">
      <w:pPr>
        <w:pStyle w:val="Cabealho3"/>
        <w:numPr>
          <w:ilvl w:val="0"/>
          <w:numId w:val="0"/>
        </w:numPr>
        <w:ind w:firstLine="708"/>
      </w:pPr>
      <w:bookmarkStart w:id="16" w:name="_Toc23289461"/>
      <w:r>
        <w:t xml:space="preserve">2.2.3 </w:t>
      </w:r>
      <w:r w:rsidR="00CB219C" w:rsidRPr="00A40DB4">
        <w:t>Causas económicas</w:t>
      </w:r>
      <w:bookmarkEnd w:id="16"/>
    </w:p>
    <w:p w14:paraId="6AD5795C" w14:textId="77777777" w:rsidR="00CB219C" w:rsidRPr="00CB219C" w:rsidRDefault="00CB219C" w:rsidP="00CB219C">
      <w:pPr>
        <w:rPr>
          <w:rFonts w:cs="Times New Roman"/>
        </w:rPr>
      </w:pPr>
      <w:r w:rsidRPr="00CB219C">
        <w:rPr>
          <w:rFonts w:cs="Times New Roman"/>
        </w:rPr>
        <w:t>Fatores como nível e fonte de rendimento, taxa e taxa marginal de imposto, sanções aplicáveis e possibilidade de detenção, fazem parte do rol de elementos económicos que influenciam a atuação fiscal.</w:t>
      </w:r>
    </w:p>
    <w:p w14:paraId="1A9DC153" w14:textId="77777777" w:rsidR="00CB219C" w:rsidRPr="00CB219C" w:rsidRDefault="00CB219C" w:rsidP="00CB219C">
      <w:pPr>
        <w:rPr>
          <w:rFonts w:cs="Times New Roman"/>
        </w:rPr>
      </w:pPr>
      <w:r w:rsidRPr="00CB219C">
        <w:rPr>
          <w:rFonts w:cs="Times New Roman"/>
        </w:rPr>
        <w:lastRenderedPageBreak/>
        <w:t xml:space="preserve">De acordo com </w:t>
      </w:r>
      <w:proofErr w:type="spellStart"/>
      <w:r w:rsidRPr="00CB219C">
        <w:rPr>
          <w:rFonts w:cs="Times New Roman"/>
        </w:rPr>
        <w:t>Witte</w:t>
      </w:r>
      <w:proofErr w:type="spellEnd"/>
      <w:r w:rsidRPr="00CB219C">
        <w:rPr>
          <w:rFonts w:cs="Times New Roman"/>
        </w:rPr>
        <w:t xml:space="preserve"> e </w:t>
      </w:r>
      <w:proofErr w:type="spellStart"/>
      <w:r w:rsidRPr="00CB219C">
        <w:rPr>
          <w:rFonts w:cs="Times New Roman"/>
        </w:rPr>
        <w:t>Woodbury</w:t>
      </w:r>
      <w:proofErr w:type="spellEnd"/>
      <w:r w:rsidRPr="00CB219C">
        <w:rPr>
          <w:rFonts w:cs="Times New Roman"/>
        </w:rPr>
        <w:t xml:space="preserve"> (1985) é dos contribuintes com nível de rendimento baixo e elevado que surgem as situações de incumprimento, por sua vez, os contribuintes com um rendimento médio têm mais propensão para atuar em conformidade com a lei. Por sua vez </w:t>
      </w:r>
      <w:proofErr w:type="spellStart"/>
      <w:r w:rsidRPr="00CB219C">
        <w:rPr>
          <w:rFonts w:cs="Times New Roman"/>
        </w:rPr>
        <w:t>Andreoni</w:t>
      </w:r>
      <w:proofErr w:type="spellEnd"/>
      <w:r w:rsidRPr="00CB219C">
        <w:rPr>
          <w:rFonts w:cs="Times New Roman"/>
        </w:rPr>
        <w:t xml:space="preserve"> (1998) considera que com base em modelos teóricos o aumento da fraude fiscal é proporcional ao aumento de rendimentos.</w:t>
      </w:r>
    </w:p>
    <w:p w14:paraId="310E4D38" w14:textId="25F4E3EA" w:rsidR="00CB219C" w:rsidRPr="00CB219C" w:rsidRDefault="00CB219C" w:rsidP="00CB219C">
      <w:pPr>
        <w:rPr>
          <w:rFonts w:cs="Times New Roman"/>
        </w:rPr>
      </w:pPr>
      <w:r w:rsidRPr="00CB219C">
        <w:rPr>
          <w:rFonts w:cs="Times New Roman"/>
        </w:rPr>
        <w:t>Quando a conjuntura socioeconómica atravessa períodos de instabilidade é espectável o aumento da fuga fiscal. A detioração de condições sociais como o aumento do desemprego, o aumento da tributação sobre o consumo, o patrim</w:t>
      </w:r>
      <w:r w:rsidR="002C485C">
        <w:rPr>
          <w:rFonts w:cs="Times New Roman"/>
        </w:rPr>
        <w:t>ónio ou o rendimento, agregada à</w:t>
      </w:r>
      <w:r w:rsidRPr="00CB219C">
        <w:rPr>
          <w:rFonts w:cs="Times New Roman"/>
        </w:rPr>
        <w:t xml:space="preserve"> perceção do risco por parte de cada contribuinte (sobre a possibilidade de ser detetado ou não) são fatores apontados como causas para a prática destes atos.</w:t>
      </w:r>
    </w:p>
    <w:p w14:paraId="0CB51C70" w14:textId="14BD38E1" w:rsidR="00CB219C" w:rsidRDefault="00CB219C" w:rsidP="00CB219C">
      <w:pPr>
        <w:rPr>
          <w:rFonts w:cs="Times New Roman"/>
        </w:rPr>
      </w:pPr>
      <w:r w:rsidRPr="00CB219C">
        <w:rPr>
          <w:rFonts w:cs="Times New Roman"/>
        </w:rPr>
        <w:t>Quanto maior for o risco considerado pelo contribuinte da possibilidade de ser</w:t>
      </w:r>
      <w:r w:rsidR="002C485C">
        <w:rPr>
          <w:rFonts w:cs="Times New Roman"/>
        </w:rPr>
        <w:t>em</w:t>
      </w:r>
      <w:r w:rsidRPr="00CB219C">
        <w:rPr>
          <w:rFonts w:cs="Times New Roman"/>
        </w:rPr>
        <w:t xml:space="preserve"> detetados os seus comportamentos fraudulentos</w:t>
      </w:r>
      <w:r w:rsidR="002C485C">
        <w:rPr>
          <w:rFonts w:cs="Times New Roman"/>
        </w:rPr>
        <w:t>,</w:t>
      </w:r>
      <w:r w:rsidRPr="00CB219C">
        <w:rPr>
          <w:rFonts w:cs="Times New Roman"/>
        </w:rPr>
        <w:t xml:space="preserve"> menor será a sua predisposição para a prática dos mesmos. Por outro lado, quanto maior for o benefício retirado dessa prática, mais tentador se torna para o contribuinte.</w:t>
      </w:r>
    </w:p>
    <w:p w14:paraId="1B10A5EB" w14:textId="77777777" w:rsidR="00CB219C" w:rsidRDefault="00CB219C" w:rsidP="00A225A4">
      <w:pPr>
        <w:pStyle w:val="Cabealho3"/>
        <w:numPr>
          <w:ilvl w:val="0"/>
          <w:numId w:val="0"/>
        </w:numPr>
      </w:pPr>
    </w:p>
    <w:p w14:paraId="68B9E8CF" w14:textId="59397FB5" w:rsidR="00CB219C" w:rsidRDefault="00A225A4" w:rsidP="004E41CE">
      <w:pPr>
        <w:pStyle w:val="Cabealho3"/>
        <w:numPr>
          <w:ilvl w:val="0"/>
          <w:numId w:val="0"/>
        </w:numPr>
        <w:ind w:firstLine="708"/>
      </w:pPr>
      <w:bookmarkStart w:id="17" w:name="_Toc23289462"/>
      <w:r>
        <w:t xml:space="preserve">2.2.4 </w:t>
      </w:r>
      <w:r w:rsidR="00CB219C" w:rsidRPr="00A40DB4">
        <w:t>Causas técnicas</w:t>
      </w:r>
      <w:bookmarkEnd w:id="17"/>
    </w:p>
    <w:p w14:paraId="3F252F22" w14:textId="5EF4EF33" w:rsidR="00CB219C" w:rsidRPr="00A46AB3" w:rsidRDefault="00CB219C" w:rsidP="00CB219C">
      <w:pPr>
        <w:rPr>
          <w:rFonts w:cs="Times New Roman"/>
        </w:rPr>
      </w:pPr>
      <w:r w:rsidRPr="00A46AB3">
        <w:rPr>
          <w:rFonts w:cs="Times New Roman"/>
        </w:rPr>
        <w:t>As causas de natureza técnica estão relacionadas com a</w:t>
      </w:r>
      <w:r w:rsidR="00740C5B">
        <w:rPr>
          <w:rFonts w:cs="Times New Roman"/>
        </w:rPr>
        <w:t xml:space="preserve"> complexidade da lei fiscal e a </w:t>
      </w:r>
      <w:r w:rsidRPr="00A46AB3">
        <w:rPr>
          <w:rFonts w:cs="Times New Roman"/>
        </w:rPr>
        <w:t>exigência permanente de atualização. Perante algumas situações a incompreensibilidade e o desconhecimento do tratamento fiscal a aplicar</w:t>
      </w:r>
      <w:r w:rsidR="00740C5B">
        <w:rPr>
          <w:rFonts w:cs="Times New Roman"/>
        </w:rPr>
        <w:t>,</w:t>
      </w:r>
      <w:r w:rsidRPr="00A46AB3">
        <w:rPr>
          <w:rFonts w:cs="Times New Roman"/>
        </w:rPr>
        <w:t xml:space="preserve"> dificulta</w:t>
      </w:r>
      <w:r w:rsidR="00740C5B">
        <w:rPr>
          <w:rFonts w:cs="Times New Roman"/>
        </w:rPr>
        <w:t>m</w:t>
      </w:r>
      <w:r w:rsidRPr="00A46AB3">
        <w:rPr>
          <w:rFonts w:cs="Times New Roman"/>
        </w:rPr>
        <w:t xml:space="preserve"> a efetivação da obrigação legal implícita.</w:t>
      </w:r>
    </w:p>
    <w:p w14:paraId="108DEE57" w14:textId="77777777" w:rsidR="00CB219C" w:rsidRPr="00A46AB3" w:rsidRDefault="00CB219C" w:rsidP="00CB219C">
      <w:pPr>
        <w:rPr>
          <w:rFonts w:cs="Times New Roman"/>
        </w:rPr>
      </w:pPr>
      <w:r w:rsidRPr="00A46AB3">
        <w:rPr>
          <w:rFonts w:cs="Times New Roman"/>
        </w:rPr>
        <w:t>A complexidade é muitas vezes a justificação para erros de negligência, que por sua vez condicionam a intenção de cumprir as obrigações fiscais.</w:t>
      </w:r>
    </w:p>
    <w:p w14:paraId="2FFD41EB" w14:textId="77777777" w:rsidR="00CB219C" w:rsidRPr="00A46AB3" w:rsidRDefault="00CB219C" w:rsidP="00CB219C">
      <w:pPr>
        <w:rPr>
          <w:rFonts w:cs="Times New Roman"/>
        </w:rPr>
      </w:pPr>
      <w:r w:rsidRPr="00A46AB3">
        <w:rPr>
          <w:rFonts w:cs="Times New Roman"/>
        </w:rPr>
        <w:t>Segundo Rui Duarte Morais, a frequência com que a lei fiscal é alterada provoca a degeneração do sistema fiscal. O autor aponta como causas do aumento da evasão e fraude fiscal as seguintes situações:</w:t>
      </w:r>
    </w:p>
    <w:p w14:paraId="21D6A4B2" w14:textId="77777777" w:rsidR="00CB219C" w:rsidRPr="00A46AB3" w:rsidRDefault="00CB219C" w:rsidP="009E0EF6">
      <w:pPr>
        <w:pStyle w:val="PargrafodaLista"/>
        <w:numPr>
          <w:ilvl w:val="0"/>
          <w:numId w:val="1"/>
        </w:numPr>
        <w:spacing w:after="0"/>
        <w:rPr>
          <w:rFonts w:cs="Times New Roman"/>
        </w:rPr>
      </w:pPr>
      <w:r w:rsidRPr="00A46AB3">
        <w:rPr>
          <w:rFonts w:cs="Times New Roman"/>
        </w:rPr>
        <w:t>Instabilidade legislativa;</w:t>
      </w:r>
    </w:p>
    <w:p w14:paraId="42790FB7" w14:textId="77777777" w:rsidR="00CB219C" w:rsidRPr="00A46AB3" w:rsidRDefault="00CB219C" w:rsidP="009E0EF6">
      <w:pPr>
        <w:pStyle w:val="PargrafodaLista"/>
        <w:numPr>
          <w:ilvl w:val="0"/>
          <w:numId w:val="1"/>
        </w:numPr>
        <w:spacing w:after="0"/>
        <w:rPr>
          <w:rFonts w:cs="Times New Roman"/>
        </w:rPr>
      </w:pPr>
      <w:r w:rsidRPr="00A46AB3">
        <w:rPr>
          <w:rFonts w:cs="Times New Roman"/>
        </w:rPr>
        <w:t xml:space="preserve">Regime tributário tendenciosamente discriminatório, que não promove a atualização do contribuinte sobre a sua situação fiscal; </w:t>
      </w:r>
    </w:p>
    <w:p w14:paraId="395CAB29" w14:textId="77777777" w:rsidR="00CB219C" w:rsidRPr="00A46AB3" w:rsidRDefault="00CB219C" w:rsidP="009E0EF6">
      <w:pPr>
        <w:pStyle w:val="PargrafodaLista"/>
        <w:numPr>
          <w:ilvl w:val="0"/>
          <w:numId w:val="1"/>
        </w:numPr>
        <w:spacing w:after="0"/>
        <w:rPr>
          <w:rFonts w:cs="Times New Roman"/>
        </w:rPr>
      </w:pPr>
      <w:r w:rsidRPr="00A46AB3">
        <w:rPr>
          <w:rFonts w:cs="Times New Roman"/>
        </w:rPr>
        <w:t xml:space="preserve">Sistema de reclamação sem garantias de resolução; </w:t>
      </w:r>
    </w:p>
    <w:p w14:paraId="331F08E8" w14:textId="5B9FF9D4" w:rsidR="00CB219C" w:rsidRDefault="00CB219C" w:rsidP="009E0EF6">
      <w:pPr>
        <w:pStyle w:val="PargrafodaLista"/>
        <w:numPr>
          <w:ilvl w:val="0"/>
          <w:numId w:val="1"/>
        </w:numPr>
        <w:spacing w:after="0"/>
        <w:rPr>
          <w:rFonts w:cs="Times New Roman"/>
        </w:rPr>
      </w:pPr>
      <w:r w:rsidRPr="00A46AB3">
        <w:rPr>
          <w:rFonts w:cs="Times New Roman"/>
        </w:rPr>
        <w:t xml:space="preserve">Falta de controlo sobre a cobrança de impostos, ou falta de um sistema de cobrança coerciva, facilitando a Política de controlo fiscal ineficaz no combate à </w:t>
      </w:r>
      <w:r w:rsidR="00740C5B">
        <w:rPr>
          <w:rFonts w:cs="Times New Roman"/>
        </w:rPr>
        <w:lastRenderedPageBreak/>
        <w:t>fuga de impostos ou de uma prá</w:t>
      </w:r>
      <w:r w:rsidRPr="00A46AB3">
        <w:rPr>
          <w:rFonts w:cs="Times New Roman"/>
        </w:rPr>
        <w:t>tica de cobrança coerciva que deixe por cobrar grande parte dos impostos devidos.</w:t>
      </w:r>
    </w:p>
    <w:p w14:paraId="5C36FD87" w14:textId="77777777" w:rsidR="00CE1BAB" w:rsidRPr="00A46AB3" w:rsidRDefault="00CE1BAB" w:rsidP="00CE1BAB">
      <w:pPr>
        <w:pStyle w:val="PargrafodaLista"/>
        <w:spacing w:after="0"/>
        <w:rPr>
          <w:rFonts w:cs="Times New Roman"/>
        </w:rPr>
      </w:pPr>
    </w:p>
    <w:p w14:paraId="48A56AEC" w14:textId="54D6AA02" w:rsidR="00CB219C" w:rsidRDefault="00CB219C" w:rsidP="00CB219C">
      <w:pPr>
        <w:rPr>
          <w:rFonts w:cs="Times New Roman"/>
        </w:rPr>
      </w:pPr>
      <w:proofErr w:type="spellStart"/>
      <w:r w:rsidRPr="00A46AB3">
        <w:rPr>
          <w:rFonts w:cs="Times New Roman"/>
        </w:rPr>
        <w:t>Torgler</w:t>
      </w:r>
      <w:proofErr w:type="spellEnd"/>
      <w:r w:rsidRPr="00A46AB3">
        <w:rPr>
          <w:rFonts w:cs="Times New Roman"/>
        </w:rPr>
        <w:t xml:space="preserve"> e Schneider (2007) defendem que o crescimento do nível de cumprimento será proporcional ao nível de conhecimento fiscal, uma vez que existirá um maior entendimento sobre a tributação</w:t>
      </w:r>
      <w:r w:rsidR="00740C5B">
        <w:rPr>
          <w:rFonts w:cs="Times New Roman"/>
        </w:rPr>
        <w:t>,</w:t>
      </w:r>
      <w:r w:rsidRPr="00A46AB3">
        <w:rPr>
          <w:rFonts w:cs="Times New Roman"/>
        </w:rPr>
        <w:t xml:space="preserve"> levando ao entendimento dos benefícios e dos serviços prestados pelo Estado. Por sua vez, </w:t>
      </w:r>
      <w:proofErr w:type="spellStart"/>
      <w:r w:rsidRPr="00A46AB3">
        <w:rPr>
          <w:rFonts w:cs="Times New Roman"/>
        </w:rPr>
        <w:t>Kirchler</w:t>
      </w:r>
      <w:proofErr w:type="spellEnd"/>
      <w:r w:rsidRPr="00A46AB3">
        <w:rPr>
          <w:rFonts w:cs="Times New Roman"/>
        </w:rPr>
        <w:t xml:space="preserve"> (2003) considera que o conhecimento fiscal está positivamente relacionado com</w:t>
      </w:r>
      <w:r w:rsidR="00740C5B">
        <w:rPr>
          <w:rFonts w:cs="Times New Roman"/>
        </w:rPr>
        <w:t xml:space="preserve"> a</w:t>
      </w:r>
      <w:r w:rsidRPr="00A46AB3">
        <w:rPr>
          <w:rFonts w:cs="Times New Roman"/>
        </w:rPr>
        <w:t xml:space="preserve"> evasão</w:t>
      </w:r>
      <w:r w:rsidR="00740C5B">
        <w:rPr>
          <w:rFonts w:cs="Times New Roman"/>
        </w:rPr>
        <w:t>,</w:t>
      </w:r>
      <w:r w:rsidRPr="00A46AB3">
        <w:rPr>
          <w:rFonts w:cs="Times New Roman"/>
        </w:rPr>
        <w:t xml:space="preserve"> e ao mesmo tempo negativamente com a fraude, uma vez que um indivíduo com um nível baixo de conhecimento terá mais propensão para baixar a sua carga fiscal através da fraude, e um individuo com nível de conhecimento elevado, irá recorrer aos seus conhecimentos para minimizar o montante de impostos a suportar.</w:t>
      </w:r>
    </w:p>
    <w:p w14:paraId="0D03B3E2" w14:textId="77777777" w:rsidR="00CB219C" w:rsidRDefault="00CB219C" w:rsidP="00A225A4">
      <w:pPr>
        <w:pStyle w:val="Cabealho4"/>
        <w:numPr>
          <w:ilvl w:val="0"/>
          <w:numId w:val="0"/>
        </w:numPr>
      </w:pPr>
    </w:p>
    <w:p w14:paraId="621897E7" w14:textId="0DE52C68" w:rsidR="00CB219C" w:rsidRDefault="00A225A4" w:rsidP="004E41CE">
      <w:pPr>
        <w:pStyle w:val="Cabealho3"/>
        <w:numPr>
          <w:ilvl w:val="0"/>
          <w:numId w:val="0"/>
        </w:numPr>
        <w:ind w:firstLine="708"/>
      </w:pPr>
      <w:bookmarkStart w:id="18" w:name="_Toc23289463"/>
      <w:r>
        <w:t xml:space="preserve">2.2.5 </w:t>
      </w:r>
      <w:r w:rsidR="00CB219C" w:rsidRPr="00A40DB4">
        <w:t>Causas judiciais</w:t>
      </w:r>
      <w:bookmarkEnd w:id="18"/>
    </w:p>
    <w:p w14:paraId="64885899" w14:textId="77777777" w:rsidR="00CB219C" w:rsidRPr="00CB219C" w:rsidRDefault="00CB219C" w:rsidP="00CB219C">
      <w:pPr>
        <w:rPr>
          <w:rFonts w:cs="Times New Roman"/>
        </w:rPr>
      </w:pPr>
      <w:r w:rsidRPr="00CB219C">
        <w:rPr>
          <w:rFonts w:cs="Times New Roman"/>
        </w:rPr>
        <w:t>O conhecimento dos contribuintes sobre os longos processos judiciais, e na quantidade deles que ficam pendentes de resolução, isoladamente, ou conjugada com as restantes causas, torna-se uma motivação à prática dos atos fraudulentos. Desta forma, os contribuintes optam pelo incumprimento das obrigações fiscais se o benefício económico for superior à punição no caso de detetado.</w:t>
      </w:r>
    </w:p>
    <w:p w14:paraId="5DBBE40F" w14:textId="0DEBF28A" w:rsidR="00CB219C" w:rsidRPr="00CB219C" w:rsidRDefault="00CB219C" w:rsidP="00CB219C">
      <w:pPr>
        <w:rPr>
          <w:rFonts w:cs="Times New Roman"/>
        </w:rPr>
      </w:pPr>
      <w:r w:rsidRPr="00CB219C">
        <w:rPr>
          <w:rFonts w:cs="Times New Roman"/>
        </w:rPr>
        <w:t>Há a necessidade de tornar os processos judiciais e as formas de reação a estes atos, ainda mais imediata, para</w:t>
      </w:r>
      <w:r w:rsidR="00740C5B">
        <w:rPr>
          <w:rFonts w:cs="Times New Roman"/>
        </w:rPr>
        <w:t xml:space="preserve"> que não restem dúvidas quanto à</w:t>
      </w:r>
      <w:r w:rsidRPr="00CB219C">
        <w:rPr>
          <w:rFonts w:cs="Times New Roman"/>
        </w:rPr>
        <w:t xml:space="preserve"> capacidade de atuação e coercibilidade do Estado.</w:t>
      </w:r>
    </w:p>
    <w:p w14:paraId="0C2904AB" w14:textId="77777777" w:rsidR="00CB219C" w:rsidRPr="00CB219C" w:rsidRDefault="00CB219C" w:rsidP="00CB219C">
      <w:pPr>
        <w:rPr>
          <w:rFonts w:cs="Times New Roman"/>
        </w:rPr>
      </w:pPr>
      <w:r w:rsidRPr="00CB219C">
        <w:rPr>
          <w:rFonts w:cs="Times New Roman"/>
        </w:rPr>
        <w:t>Estudos económicos antecipam que se a possibilidade de uma fiscalização, e posteriores sanções, for elevada, menor será o encorajamento para o incumprimento legal (</w:t>
      </w:r>
      <w:proofErr w:type="spellStart"/>
      <w:r w:rsidRPr="00CB219C">
        <w:rPr>
          <w:rFonts w:cs="Times New Roman"/>
        </w:rPr>
        <w:t>Kinsey</w:t>
      </w:r>
      <w:proofErr w:type="spellEnd"/>
      <w:r w:rsidRPr="00CB219C">
        <w:rPr>
          <w:rFonts w:cs="Times New Roman"/>
        </w:rPr>
        <w:t>, 1986).</w:t>
      </w:r>
    </w:p>
    <w:p w14:paraId="1CA4D935" w14:textId="3B25DF49" w:rsidR="00CB219C" w:rsidRPr="00CB219C" w:rsidRDefault="00CB219C" w:rsidP="00CB219C">
      <w:pPr>
        <w:rPr>
          <w:rFonts w:cs="Times New Roman"/>
        </w:rPr>
      </w:pPr>
      <w:r w:rsidRPr="00CB219C">
        <w:rPr>
          <w:rFonts w:cs="Times New Roman"/>
        </w:rPr>
        <w:t>Outros autores defendem que a probabilidade de deteção tem u</w:t>
      </w:r>
      <w:r w:rsidR="00740C5B">
        <w:rPr>
          <w:rFonts w:cs="Times New Roman"/>
        </w:rPr>
        <w:t>m efeito de dissuadir superior à</w:t>
      </w:r>
      <w:r w:rsidRPr="00CB219C">
        <w:rPr>
          <w:rFonts w:cs="Times New Roman"/>
        </w:rPr>
        <w:t>s sanções. Caso seja percecionado que o nível de deteção é elevado, então as sanções têm uma repercussão positiva no aumento do cumprimento, mas sem o risco de deteção, a ameaça de sanções torna-se irrelevante (</w:t>
      </w:r>
      <w:proofErr w:type="spellStart"/>
      <w:r w:rsidRPr="00CB219C">
        <w:rPr>
          <w:rFonts w:cs="Times New Roman"/>
        </w:rPr>
        <w:t>Friedland</w:t>
      </w:r>
      <w:proofErr w:type="spellEnd"/>
      <w:r w:rsidRPr="00CB219C">
        <w:rPr>
          <w:rFonts w:cs="Times New Roman"/>
        </w:rPr>
        <w:t xml:space="preserve"> 1982; </w:t>
      </w:r>
      <w:proofErr w:type="spellStart"/>
      <w:r w:rsidRPr="00CB219C">
        <w:rPr>
          <w:rFonts w:cs="Times New Roman"/>
        </w:rPr>
        <w:t>Webley</w:t>
      </w:r>
      <w:proofErr w:type="spellEnd"/>
      <w:r w:rsidRPr="00CB219C">
        <w:rPr>
          <w:rFonts w:cs="Times New Roman"/>
        </w:rPr>
        <w:t xml:space="preserve"> </w:t>
      </w:r>
      <w:proofErr w:type="spellStart"/>
      <w:r w:rsidRPr="00CB219C">
        <w:rPr>
          <w:rFonts w:cs="Times New Roman"/>
        </w:rPr>
        <w:t>et</w:t>
      </w:r>
      <w:proofErr w:type="spellEnd"/>
      <w:r w:rsidRPr="00CB219C">
        <w:rPr>
          <w:rFonts w:cs="Times New Roman"/>
        </w:rPr>
        <w:t xml:space="preserve"> al. 1991;Alm </w:t>
      </w:r>
      <w:proofErr w:type="spellStart"/>
      <w:r w:rsidRPr="00CB219C">
        <w:rPr>
          <w:rFonts w:cs="Times New Roman"/>
        </w:rPr>
        <w:t>et</w:t>
      </w:r>
      <w:proofErr w:type="spellEnd"/>
      <w:r w:rsidRPr="00CB219C">
        <w:rPr>
          <w:rFonts w:cs="Times New Roman"/>
        </w:rPr>
        <w:t xml:space="preserve"> al. 1992).</w:t>
      </w:r>
    </w:p>
    <w:p w14:paraId="7B2D8BDC" w14:textId="77777777" w:rsidR="00CB219C" w:rsidRPr="00CB219C" w:rsidRDefault="00CB219C" w:rsidP="00CB219C"/>
    <w:p w14:paraId="5B453242" w14:textId="77777777" w:rsidR="003F0B46" w:rsidRDefault="003F0B46" w:rsidP="00CB219C">
      <w:pPr>
        <w:widowControl w:val="0"/>
        <w:autoSpaceDE w:val="0"/>
        <w:autoSpaceDN w:val="0"/>
        <w:adjustRightInd w:val="0"/>
        <w:spacing w:after="240"/>
        <w:rPr>
          <w:rFonts w:eastAsia="Times New Roman" w:cs="Times New Roman"/>
          <w:szCs w:val="24"/>
          <w:shd w:val="clear" w:color="auto" w:fill="FFFFFF"/>
        </w:rPr>
      </w:pPr>
    </w:p>
    <w:p w14:paraId="08A5F60E" w14:textId="480BD1F6" w:rsidR="00CB219C" w:rsidRPr="003F0B46" w:rsidRDefault="003F0B46" w:rsidP="00C02AD3">
      <w:pPr>
        <w:pStyle w:val="Cabealho2"/>
      </w:pPr>
      <w:r w:rsidRPr="003F0B46">
        <w:t xml:space="preserve"> </w:t>
      </w:r>
      <w:bookmarkStart w:id="19" w:name="_Toc23289464"/>
      <w:r w:rsidR="006C6D03">
        <w:t>2.3</w:t>
      </w:r>
      <w:r w:rsidR="00A225A4">
        <w:t xml:space="preserve"> </w:t>
      </w:r>
      <w:r w:rsidRPr="003F0B46">
        <w:t>Limites do planeamento fiscal</w:t>
      </w:r>
      <w:bookmarkEnd w:id="19"/>
    </w:p>
    <w:p w14:paraId="61DD3606" w14:textId="77777777" w:rsidR="003F0B46" w:rsidRPr="003F0B46" w:rsidRDefault="003F0B46" w:rsidP="003F0B46">
      <w:pPr>
        <w:rPr>
          <w:rFonts w:cs="Times New Roman"/>
        </w:rPr>
      </w:pPr>
      <w:r w:rsidRPr="003F0B46">
        <w:rPr>
          <w:rFonts w:cs="Times New Roman"/>
        </w:rPr>
        <w:t>Ainda que em teoria seja possível distinguir os limites do planeamento fiscal legítimo, do planeamento fiscal abusivo e da fraude fiscal, na prática estes conceitos misturam-se. Tal como já foi mencionado, apesar da atenção que este tema recebe por parte de diversos autores, não existe por parte dos mesmos, um conceito que seja aceite unanimemente. São diversos os autores que reconhecem a dificuldade na sua definição.</w:t>
      </w:r>
    </w:p>
    <w:p w14:paraId="7E6E7432" w14:textId="67212D4C" w:rsidR="003F0B46" w:rsidRPr="003F0B46" w:rsidRDefault="003F0B46" w:rsidP="003F0B46">
      <w:pPr>
        <w:rPr>
          <w:rFonts w:cs="Times New Roman"/>
        </w:rPr>
      </w:pPr>
      <w:r w:rsidRPr="003F0B46">
        <w:rPr>
          <w:rFonts w:cs="Times New Roman"/>
        </w:rPr>
        <w:t>Na opinião de Silva (2008), a fronteira que distingue o planeamento fiscal legítimo do planeamento fisc</w:t>
      </w:r>
      <w:r w:rsidR="00740C5B">
        <w:rPr>
          <w:rFonts w:cs="Times New Roman"/>
        </w:rPr>
        <w:t xml:space="preserve">al ilegítimo está </w:t>
      </w:r>
      <w:r w:rsidRPr="003F0B46">
        <w:rPr>
          <w:rFonts w:cs="Times New Roman"/>
        </w:rPr>
        <w:t xml:space="preserve">dependente da interpretação e por vezes </w:t>
      </w:r>
      <w:r w:rsidR="00740C5B">
        <w:rPr>
          <w:rFonts w:cs="Times New Roman"/>
        </w:rPr>
        <w:t xml:space="preserve">da </w:t>
      </w:r>
      <w:r w:rsidRPr="003F0B46">
        <w:rPr>
          <w:rFonts w:cs="Times New Roman"/>
        </w:rPr>
        <w:t>discricionariedade da administração fiscal face às cláusulas gera</w:t>
      </w:r>
      <w:r w:rsidR="00740C5B">
        <w:rPr>
          <w:rFonts w:cs="Times New Roman"/>
        </w:rPr>
        <w:t>is ou conceitos indeterminados.</w:t>
      </w:r>
    </w:p>
    <w:p w14:paraId="6E6C9135" w14:textId="77777777" w:rsidR="003F0B46" w:rsidRPr="003F0B46" w:rsidRDefault="003F0B46" w:rsidP="003F0B46">
      <w:pPr>
        <w:rPr>
          <w:rFonts w:cs="Times New Roman"/>
        </w:rPr>
      </w:pPr>
      <w:r w:rsidRPr="003F0B46">
        <w:rPr>
          <w:rFonts w:cs="Times New Roman"/>
        </w:rPr>
        <w:t xml:space="preserve">Para Carneiro &amp; Marques (2015) o planeamento fiscal surge quando o contribuinte se concentra em diminuir o valor dos impostos a pagar, à luz da lei no momento em que ocorre o facto tributário. </w:t>
      </w:r>
      <w:proofErr w:type="spellStart"/>
      <w:r w:rsidRPr="003F0B46">
        <w:rPr>
          <w:rFonts w:cs="Times New Roman"/>
        </w:rPr>
        <w:t>Finke</w:t>
      </w:r>
      <w:proofErr w:type="spellEnd"/>
      <w:r w:rsidRPr="003F0B46">
        <w:rPr>
          <w:rFonts w:cs="Times New Roman"/>
        </w:rPr>
        <w:t xml:space="preserve"> &amp; </w:t>
      </w:r>
      <w:proofErr w:type="spellStart"/>
      <w:r w:rsidRPr="003F0B46">
        <w:rPr>
          <w:rFonts w:cs="Times New Roman"/>
        </w:rPr>
        <w:t>Spengel</w:t>
      </w:r>
      <w:proofErr w:type="spellEnd"/>
      <w:r w:rsidRPr="003F0B46">
        <w:rPr>
          <w:rFonts w:cs="Times New Roman"/>
        </w:rPr>
        <w:t xml:space="preserve"> (2013) e </w:t>
      </w:r>
      <w:proofErr w:type="spellStart"/>
      <w:r w:rsidRPr="003F0B46">
        <w:rPr>
          <w:rFonts w:cs="Times New Roman"/>
        </w:rPr>
        <w:t>Alm</w:t>
      </w:r>
      <w:proofErr w:type="spellEnd"/>
      <w:r w:rsidRPr="003F0B46">
        <w:rPr>
          <w:rFonts w:cs="Times New Roman"/>
        </w:rPr>
        <w:t xml:space="preserve"> (2014) consideram que aquilo que diferencia o planeamento fiscal legítimo, do planeamento fiscal abusivo apenas é evidente em teoria, quando na prática somos confrontados com essas situações torna-se complexa esta distinção. </w:t>
      </w:r>
    </w:p>
    <w:p w14:paraId="560B7F96" w14:textId="77777777" w:rsidR="003F0B46" w:rsidRPr="003F0B46" w:rsidRDefault="003F0B46" w:rsidP="003F0B46">
      <w:pPr>
        <w:rPr>
          <w:rFonts w:cs="Times New Roman"/>
        </w:rPr>
      </w:pPr>
      <w:r w:rsidRPr="003F0B46">
        <w:rPr>
          <w:rFonts w:cs="Times New Roman"/>
        </w:rPr>
        <w:t xml:space="preserve">A convicção de Santos (2017) é de que a distinção entre a gestão fiscal e a evasão fiscal (ou planeamento contra legem) é cada vez mais imprecisa, dando espaço ao planeamento </w:t>
      </w:r>
      <w:proofErr w:type="spellStart"/>
      <w:r w:rsidRPr="003F0B46">
        <w:rPr>
          <w:rFonts w:cs="Times New Roman"/>
          <w:i/>
        </w:rPr>
        <w:t>praeter</w:t>
      </w:r>
      <w:proofErr w:type="spellEnd"/>
      <w:r w:rsidRPr="003F0B46">
        <w:rPr>
          <w:rFonts w:cs="Times New Roman"/>
          <w:i/>
        </w:rPr>
        <w:t xml:space="preserve"> leguem</w:t>
      </w:r>
      <w:r w:rsidRPr="003F0B46">
        <w:rPr>
          <w:rFonts w:cs="Times New Roman"/>
        </w:rPr>
        <w:t xml:space="preserve"> (significa que não sendo regulado por lei, não é ilegal), contrariando o princípio da responsabilidade social dos contribuintes, nomeadamente das empresas, ficando assim em causa a moralidade no pagamento dos impostos.</w:t>
      </w:r>
    </w:p>
    <w:p w14:paraId="122A7589" w14:textId="77777777" w:rsidR="003F0B46" w:rsidRPr="003F0B46" w:rsidRDefault="003F0B46" w:rsidP="003F0B46">
      <w:pPr>
        <w:widowControl w:val="0"/>
        <w:autoSpaceDE w:val="0"/>
        <w:autoSpaceDN w:val="0"/>
        <w:adjustRightInd w:val="0"/>
        <w:spacing w:after="240"/>
        <w:rPr>
          <w:rFonts w:cs="Times New Roman"/>
        </w:rPr>
      </w:pPr>
      <w:proofErr w:type="spellStart"/>
      <w:r w:rsidRPr="003F0B46">
        <w:rPr>
          <w:rFonts w:cs="Times New Roman"/>
        </w:rPr>
        <w:t>Antonescu</w:t>
      </w:r>
      <w:proofErr w:type="spellEnd"/>
      <w:r w:rsidRPr="003F0B46">
        <w:rPr>
          <w:rFonts w:cs="Times New Roman"/>
        </w:rPr>
        <w:t xml:space="preserve"> &amp; </w:t>
      </w:r>
      <w:proofErr w:type="spellStart"/>
      <w:r w:rsidRPr="003F0B46">
        <w:rPr>
          <w:rFonts w:cs="Times New Roman"/>
        </w:rPr>
        <w:t>Antonescu</w:t>
      </w:r>
      <w:proofErr w:type="spellEnd"/>
      <w:r w:rsidRPr="003F0B46">
        <w:rPr>
          <w:rFonts w:cs="Times New Roman"/>
        </w:rPr>
        <w:t xml:space="preserve"> (2016) reforçam a impossibilidade de estabelecer uma fronteira clara que permita distinguir o planeamento fiscal legítimo do ilegítimo, sendo que na opinião dos autores, a procura de lacunas na lei conduz à fraude fiscal.</w:t>
      </w:r>
    </w:p>
    <w:p w14:paraId="01EBCCA9" w14:textId="33A89A01" w:rsidR="003F0B46" w:rsidRDefault="003F0B46" w:rsidP="003F0B46">
      <w:pPr>
        <w:widowControl w:val="0"/>
        <w:autoSpaceDE w:val="0"/>
        <w:autoSpaceDN w:val="0"/>
        <w:adjustRightInd w:val="0"/>
        <w:spacing w:after="240"/>
        <w:rPr>
          <w:rFonts w:cs="Times New Roman"/>
        </w:rPr>
      </w:pPr>
      <w:r w:rsidRPr="003F0B46">
        <w:rPr>
          <w:rFonts w:cs="Times New Roman"/>
        </w:rPr>
        <w:t xml:space="preserve">Mesmo que não seja possível encontrar uma definição concreta e genericamente aceite de planeamento fiscal abusivo, </w:t>
      </w:r>
      <w:proofErr w:type="spellStart"/>
      <w:r w:rsidRPr="003F0B46">
        <w:rPr>
          <w:rFonts w:cs="Times New Roman"/>
        </w:rPr>
        <w:t>Alm</w:t>
      </w:r>
      <w:proofErr w:type="spellEnd"/>
      <w:r w:rsidRPr="003F0B46">
        <w:rPr>
          <w:rFonts w:cs="Times New Roman"/>
        </w:rPr>
        <w:t xml:space="preserve"> (2014) refere que este tip</w:t>
      </w:r>
      <w:r w:rsidR="001D099F">
        <w:rPr>
          <w:rFonts w:cs="Times New Roman"/>
        </w:rPr>
        <w:t>o de atuação, indo de encontro à</w:t>
      </w:r>
      <w:r w:rsidRPr="003F0B46">
        <w:rPr>
          <w:rFonts w:cs="Times New Roman"/>
        </w:rPr>
        <w:t xml:space="preserve"> letra e não ao espírito da lei</w:t>
      </w:r>
      <w:r w:rsidR="001D099F">
        <w:rPr>
          <w:rFonts w:cs="Times New Roman"/>
        </w:rPr>
        <w:t>,</w:t>
      </w:r>
      <w:r w:rsidRPr="003F0B46">
        <w:rPr>
          <w:rFonts w:cs="Times New Roman"/>
        </w:rPr>
        <w:t xml:space="preserve"> pode ser considerado evasão fiscal.</w:t>
      </w:r>
    </w:p>
    <w:p w14:paraId="434A7F7A" w14:textId="77777777" w:rsidR="004E41CE" w:rsidRDefault="004E41CE" w:rsidP="003F0B46">
      <w:pPr>
        <w:widowControl w:val="0"/>
        <w:autoSpaceDE w:val="0"/>
        <w:autoSpaceDN w:val="0"/>
        <w:adjustRightInd w:val="0"/>
        <w:spacing w:after="240"/>
        <w:rPr>
          <w:rFonts w:cs="Times New Roman"/>
        </w:rPr>
      </w:pPr>
    </w:p>
    <w:p w14:paraId="4E17123C" w14:textId="14DCEE35" w:rsidR="003F0B46" w:rsidRDefault="006C6D03" w:rsidP="004E41CE">
      <w:pPr>
        <w:pStyle w:val="Cabealho3"/>
        <w:numPr>
          <w:ilvl w:val="0"/>
          <w:numId w:val="0"/>
        </w:numPr>
        <w:ind w:firstLine="708"/>
      </w:pPr>
      <w:bookmarkStart w:id="20" w:name="_Toc23289465"/>
      <w:r>
        <w:lastRenderedPageBreak/>
        <w:t>2.3</w:t>
      </w:r>
      <w:r w:rsidR="00A225A4">
        <w:t xml:space="preserve">.1 </w:t>
      </w:r>
      <w:r w:rsidR="003F0B46" w:rsidRPr="003F0B46">
        <w:t>Planeamento fiscal intra legem</w:t>
      </w:r>
      <w:bookmarkEnd w:id="20"/>
      <w:r w:rsidR="003F0B46" w:rsidRPr="003F0B46">
        <w:t xml:space="preserve"> </w:t>
      </w:r>
    </w:p>
    <w:p w14:paraId="66237365" w14:textId="77777777" w:rsidR="003F0B46" w:rsidRPr="00A46AB3" w:rsidRDefault="003F0B46" w:rsidP="003F0B46">
      <w:pPr>
        <w:widowControl w:val="0"/>
        <w:autoSpaceDE w:val="0"/>
        <w:autoSpaceDN w:val="0"/>
        <w:adjustRightInd w:val="0"/>
        <w:spacing w:after="240"/>
        <w:rPr>
          <w:rFonts w:cs="Times New Roman"/>
          <w:color w:val="000000"/>
          <w:szCs w:val="24"/>
        </w:rPr>
      </w:pPr>
      <w:r w:rsidRPr="00A46AB3">
        <w:rPr>
          <w:rFonts w:cs="Times New Roman"/>
          <w:color w:val="000000"/>
          <w:szCs w:val="24"/>
        </w:rPr>
        <w:t xml:space="preserve">Quando a conduta do contribuinte se resume a atos de poupança ou gestão fiscal, com o objetivo de diminuir o imposto a pagar de acordo com a lei existente, denominam-se de condutas </w:t>
      </w:r>
      <w:r w:rsidRPr="00A46AB3">
        <w:rPr>
          <w:rFonts w:cs="Times New Roman"/>
          <w:i/>
          <w:color w:val="000000"/>
          <w:szCs w:val="24"/>
        </w:rPr>
        <w:t>intra legem</w:t>
      </w:r>
      <w:r w:rsidRPr="00A46AB3">
        <w:rPr>
          <w:rFonts w:cs="Times New Roman"/>
          <w:color w:val="000000"/>
          <w:szCs w:val="24"/>
        </w:rPr>
        <w:t>. Ou seja, uma conduta legal, que atua dentro da lei.</w:t>
      </w:r>
    </w:p>
    <w:p w14:paraId="790ED43C" w14:textId="77777777" w:rsidR="003F0B46" w:rsidRPr="00A46AB3" w:rsidRDefault="003F0B46" w:rsidP="003F0B46">
      <w:pPr>
        <w:widowControl w:val="0"/>
        <w:autoSpaceDE w:val="0"/>
        <w:autoSpaceDN w:val="0"/>
        <w:adjustRightInd w:val="0"/>
        <w:spacing w:after="240"/>
        <w:rPr>
          <w:rFonts w:cs="Times New Roman"/>
          <w:color w:val="000000"/>
          <w:szCs w:val="24"/>
        </w:rPr>
      </w:pPr>
      <w:r w:rsidRPr="00A46AB3">
        <w:rPr>
          <w:rFonts w:cs="Times New Roman"/>
          <w:color w:val="000000"/>
          <w:szCs w:val="24"/>
        </w:rPr>
        <w:t>Tipicamente considera-se planeamento fiscal legítimo, as situações em que os contribuintes simplesmente utilizam os mecanismos que a lei prevê para diminuírem os encargos fiscais (Santos, 2017).</w:t>
      </w:r>
    </w:p>
    <w:p w14:paraId="6295B859" w14:textId="77777777" w:rsidR="003F0B46" w:rsidRPr="00A46AB3" w:rsidRDefault="003F0B46" w:rsidP="003F0B46">
      <w:pPr>
        <w:widowControl w:val="0"/>
        <w:autoSpaceDE w:val="0"/>
        <w:autoSpaceDN w:val="0"/>
        <w:adjustRightInd w:val="0"/>
        <w:spacing w:after="240"/>
        <w:rPr>
          <w:rFonts w:cs="Times New Roman"/>
          <w:color w:val="000000"/>
          <w:szCs w:val="24"/>
        </w:rPr>
      </w:pPr>
      <w:r w:rsidRPr="00A46AB3">
        <w:rPr>
          <w:rFonts w:cs="Times New Roman"/>
          <w:color w:val="000000"/>
          <w:szCs w:val="24"/>
        </w:rPr>
        <w:t xml:space="preserve">Neste ponto serão enquadradas as condutas que confiram </w:t>
      </w:r>
      <w:proofErr w:type="gramStart"/>
      <w:r w:rsidRPr="00A46AB3">
        <w:rPr>
          <w:rFonts w:cs="Times New Roman"/>
          <w:color w:val="000000"/>
          <w:szCs w:val="24"/>
        </w:rPr>
        <w:t>as situação</w:t>
      </w:r>
      <w:proofErr w:type="gramEnd"/>
      <w:r w:rsidRPr="00A46AB3">
        <w:rPr>
          <w:rFonts w:cs="Times New Roman"/>
          <w:color w:val="000000"/>
          <w:szCs w:val="24"/>
        </w:rPr>
        <w:t xml:space="preserve"> de planeamento fiscal legítimo.</w:t>
      </w:r>
    </w:p>
    <w:p w14:paraId="24CE0A59" w14:textId="1D2BCA74" w:rsidR="003F0B46" w:rsidRPr="00A46AB3" w:rsidRDefault="003F0B46" w:rsidP="003F0B46">
      <w:pPr>
        <w:widowControl w:val="0"/>
        <w:autoSpaceDE w:val="0"/>
        <w:autoSpaceDN w:val="0"/>
        <w:adjustRightInd w:val="0"/>
        <w:spacing w:after="240"/>
        <w:rPr>
          <w:rFonts w:cs="Times New Roman"/>
          <w:szCs w:val="24"/>
        </w:rPr>
      </w:pPr>
      <w:r w:rsidRPr="00A46AB3">
        <w:rPr>
          <w:rFonts w:cs="Times New Roman"/>
          <w:color w:val="000000"/>
          <w:szCs w:val="24"/>
        </w:rPr>
        <w:t xml:space="preserve">Para o autor Vaz Antunes (2006) o que distingue </w:t>
      </w:r>
      <w:r w:rsidR="001D099F">
        <w:rPr>
          <w:rFonts w:cs="Times New Roman"/>
          <w:color w:val="000000"/>
          <w:szCs w:val="24"/>
        </w:rPr>
        <w:t xml:space="preserve">evasão fiscal e fraude fiscal, </w:t>
      </w:r>
      <w:r w:rsidRPr="00A46AB3">
        <w:rPr>
          <w:rFonts w:cs="Times New Roman"/>
          <w:szCs w:val="24"/>
        </w:rPr>
        <w:t xml:space="preserve">são os denominados atos de poupança fiscal, planeamento fiscal ou ainda de gestão fiscal ou engenharia fiscal – </w:t>
      </w:r>
      <w:proofErr w:type="spellStart"/>
      <w:r w:rsidRPr="00A46AB3">
        <w:rPr>
          <w:rFonts w:cs="Times New Roman"/>
          <w:i/>
          <w:szCs w:val="24"/>
        </w:rPr>
        <w:t>tax</w:t>
      </w:r>
      <w:proofErr w:type="spellEnd"/>
      <w:r w:rsidRPr="00A46AB3">
        <w:rPr>
          <w:rFonts w:cs="Times New Roman"/>
          <w:i/>
          <w:szCs w:val="24"/>
        </w:rPr>
        <w:t xml:space="preserve"> </w:t>
      </w:r>
      <w:proofErr w:type="spellStart"/>
      <w:r w:rsidRPr="00A46AB3">
        <w:rPr>
          <w:rFonts w:cs="Times New Roman"/>
          <w:i/>
          <w:szCs w:val="24"/>
        </w:rPr>
        <w:t>planning</w:t>
      </w:r>
      <w:proofErr w:type="spellEnd"/>
      <w:r w:rsidR="001D099F">
        <w:rPr>
          <w:rFonts w:cs="Times New Roman"/>
          <w:szCs w:val="24"/>
        </w:rPr>
        <w:t>.</w:t>
      </w:r>
    </w:p>
    <w:p w14:paraId="0F6FADE9" w14:textId="77777777" w:rsidR="003F0B46" w:rsidRPr="00A46AB3" w:rsidRDefault="003F0B46" w:rsidP="003F0B46">
      <w:pPr>
        <w:widowControl w:val="0"/>
        <w:autoSpaceDE w:val="0"/>
        <w:autoSpaceDN w:val="0"/>
        <w:adjustRightInd w:val="0"/>
        <w:spacing w:after="240"/>
        <w:rPr>
          <w:rFonts w:cs="Times New Roman"/>
          <w:szCs w:val="24"/>
        </w:rPr>
      </w:pPr>
      <w:r w:rsidRPr="00A46AB3">
        <w:rPr>
          <w:rFonts w:cs="Times New Roman"/>
          <w:szCs w:val="24"/>
        </w:rPr>
        <w:t xml:space="preserve">Através do conhecimento pormenorizado das normas fiscais, as empresas conseguem obter situações fiscalmente mais favoráveis, quer seja pela ausência de normativo legal para tributar determinado ato fiscal, quer seja pela ambiguidade da lei. Estas situações levam a que seja possível uma atenuação considerável ou, no limite, podem levar mesmo a isenção total. </w:t>
      </w:r>
    </w:p>
    <w:p w14:paraId="4A6F7240" w14:textId="77777777" w:rsidR="003F0B46" w:rsidRPr="00A46AB3" w:rsidRDefault="003F0B46" w:rsidP="003F0B46">
      <w:pPr>
        <w:spacing w:before="100" w:beforeAutospacing="1" w:after="100" w:afterAutospacing="1"/>
        <w:rPr>
          <w:rFonts w:cs="Times New Roman"/>
          <w:szCs w:val="24"/>
        </w:rPr>
      </w:pPr>
      <w:r w:rsidRPr="00A46AB3">
        <w:rPr>
          <w:rFonts w:cs="Times New Roman"/>
          <w:szCs w:val="24"/>
        </w:rPr>
        <w:t>É neste contexto, e através das vias já mencionadas que os consultores fiscais (Contabilistas certificados, Revisores oficiais de contas, Advogados, Gestores de conta) se propõem a estudar formas de diminuir consideravelmente o imposto das empresas, e dos sujeitos passivos individuais, criando alternativas que proporcionam uma vantagem fiscal.</w:t>
      </w:r>
    </w:p>
    <w:p w14:paraId="307EDA57" w14:textId="7ED3A0A3" w:rsidR="003F0B46" w:rsidRPr="00A46AB3" w:rsidRDefault="003F0B46" w:rsidP="003F0B46">
      <w:pPr>
        <w:spacing w:before="100" w:beforeAutospacing="1" w:after="100" w:afterAutospacing="1"/>
        <w:rPr>
          <w:rFonts w:cs="Times New Roman"/>
          <w:szCs w:val="24"/>
        </w:rPr>
      </w:pPr>
      <w:r w:rsidRPr="00A46AB3">
        <w:rPr>
          <w:rFonts w:cs="Times New Roman"/>
          <w:szCs w:val="24"/>
        </w:rPr>
        <w:t>Morais (2003) defende que um sistema fiscal resulta de determinadas opções do legislador que deliberadamente escolheu tributar determinadas realidades económicas e não outras ou de forma diferente, mesmo que tenham igualmente capacidade contributiva. O contribuinte não pode ser acusado por aproveitar as alternativas que ficam em aberto na letra e espírito da lei.</w:t>
      </w:r>
    </w:p>
    <w:p w14:paraId="0D8B1453" w14:textId="77777777" w:rsidR="003F0B46" w:rsidRPr="00A46AB3" w:rsidRDefault="003F0B46" w:rsidP="003F0B46">
      <w:pPr>
        <w:spacing w:before="100" w:beforeAutospacing="1" w:after="100" w:afterAutospacing="1"/>
        <w:rPr>
          <w:rFonts w:cs="Times New Roman"/>
          <w:szCs w:val="24"/>
        </w:rPr>
      </w:pPr>
      <w:r w:rsidRPr="00A46AB3">
        <w:rPr>
          <w:rFonts w:cs="Times New Roman"/>
          <w:szCs w:val="24"/>
        </w:rPr>
        <w:lastRenderedPageBreak/>
        <w:t>Para Sanches (2006), o planeamento fiscal legítimo, pressupõe a escolha mais favorável para o sujeito passivo dentro de uma panóplia de opções, aquela que acarreta menos encargos fiscais, seja por uma ação intencional ou por omissão do legislador fiscal.</w:t>
      </w:r>
    </w:p>
    <w:p w14:paraId="2B976A07" w14:textId="7A12742A" w:rsidR="003F0B46" w:rsidRPr="00A46AB3" w:rsidRDefault="003F0B46" w:rsidP="003F0B46">
      <w:pPr>
        <w:spacing w:before="100" w:beforeAutospacing="1" w:after="100" w:afterAutospacing="1"/>
        <w:rPr>
          <w:rFonts w:cs="Times New Roman"/>
          <w:szCs w:val="24"/>
        </w:rPr>
      </w:pPr>
      <w:r w:rsidRPr="00A46AB3">
        <w:rPr>
          <w:rFonts w:cs="Times New Roman"/>
          <w:szCs w:val="24"/>
        </w:rPr>
        <w:t>O planeamento fiscal leg</w:t>
      </w:r>
      <w:r w:rsidR="001D099F">
        <w:rPr>
          <w:rFonts w:cs="Times New Roman"/>
          <w:szCs w:val="24"/>
        </w:rPr>
        <w:t>ítimo é um fenómeno intrínseco à</w:t>
      </w:r>
      <w:r w:rsidRPr="00A46AB3">
        <w:rPr>
          <w:rFonts w:cs="Times New Roman"/>
          <w:szCs w:val="24"/>
        </w:rPr>
        <w:t xml:space="preserve"> existência de regimes de tributação, uma vez que existe</w:t>
      </w:r>
      <w:r w:rsidR="00EF0AEB">
        <w:rPr>
          <w:rFonts w:cs="Times New Roman"/>
          <w:szCs w:val="24"/>
        </w:rPr>
        <w:t>m variados regimes, dando</w:t>
      </w:r>
      <w:r w:rsidRPr="00A46AB3">
        <w:rPr>
          <w:rFonts w:cs="Times New Roman"/>
          <w:szCs w:val="24"/>
        </w:rPr>
        <w:t xml:space="preserve"> possibilidade ao sujeito passivo de escolher a opção que lhe é mais conveniente, opinião defendida por Carneiro &amp; Marques (2015).</w:t>
      </w:r>
    </w:p>
    <w:p w14:paraId="6ACB5905" w14:textId="5F2A4901" w:rsidR="003F0B46" w:rsidRPr="00A46AB3" w:rsidRDefault="00EF0AEB" w:rsidP="003F0B46">
      <w:pPr>
        <w:spacing w:before="100" w:beforeAutospacing="1" w:after="100" w:afterAutospacing="1"/>
        <w:rPr>
          <w:rFonts w:cs="Times New Roman"/>
          <w:szCs w:val="24"/>
        </w:rPr>
      </w:pPr>
      <w:r>
        <w:rPr>
          <w:rFonts w:cs="Times New Roman"/>
          <w:color w:val="000000"/>
          <w:szCs w:val="24"/>
        </w:rPr>
        <w:t>Contrariamente à</w:t>
      </w:r>
      <w:r w:rsidR="003F0B46" w:rsidRPr="00A46AB3">
        <w:rPr>
          <w:rFonts w:cs="Times New Roman"/>
          <w:color w:val="000000"/>
          <w:szCs w:val="24"/>
        </w:rPr>
        <w:t xml:space="preserve"> ideia que está enraizada na popul</w:t>
      </w:r>
      <w:r>
        <w:rPr>
          <w:rFonts w:cs="Times New Roman"/>
          <w:color w:val="000000"/>
          <w:szCs w:val="24"/>
        </w:rPr>
        <w:t>ação, o planeamento fiscal não é</w:t>
      </w:r>
      <w:r w:rsidR="003F0B46" w:rsidRPr="00A46AB3">
        <w:rPr>
          <w:rFonts w:cs="Times New Roman"/>
          <w:color w:val="000000"/>
          <w:szCs w:val="24"/>
        </w:rPr>
        <w:t xml:space="preserve"> sempre um ato ilícito condenável com o único objetivo de fugir aos impostos. Aliás, Silva (2008) defende que </w:t>
      </w:r>
      <w:r>
        <w:rPr>
          <w:rFonts w:cs="Times New Roman"/>
          <w:color w:val="000000"/>
          <w:szCs w:val="24"/>
        </w:rPr>
        <w:t>o planeamento fiscal é legítimo</w:t>
      </w:r>
      <w:r w:rsidR="003F0B46" w:rsidRPr="00A46AB3">
        <w:rPr>
          <w:rFonts w:cs="Times New Roman"/>
          <w:color w:val="000000"/>
          <w:szCs w:val="24"/>
        </w:rPr>
        <w:t xml:space="preserve"> e lícito, quando é o resultado da aplicação do conhecimento da lei aplicado a uma situação tributária concreta.</w:t>
      </w:r>
    </w:p>
    <w:p w14:paraId="162303CA" w14:textId="250A4900" w:rsidR="003F0B46" w:rsidRPr="00A46AB3" w:rsidRDefault="003F0B46" w:rsidP="003F0B46">
      <w:pPr>
        <w:spacing w:before="100" w:beforeAutospacing="1" w:after="100" w:afterAutospacing="1"/>
        <w:rPr>
          <w:rFonts w:cs="Times New Roman"/>
          <w:szCs w:val="24"/>
        </w:rPr>
      </w:pPr>
      <w:proofErr w:type="spellStart"/>
      <w:r w:rsidRPr="00A46AB3">
        <w:rPr>
          <w:rFonts w:cs="Times New Roman"/>
          <w:szCs w:val="24"/>
        </w:rPr>
        <w:t>Casalta</w:t>
      </w:r>
      <w:proofErr w:type="spellEnd"/>
      <w:r w:rsidRPr="00A46AB3">
        <w:rPr>
          <w:rFonts w:cs="Times New Roman"/>
          <w:szCs w:val="24"/>
        </w:rPr>
        <w:t xml:space="preserve"> Nabais (2010)</w:t>
      </w:r>
      <w:r w:rsidRPr="00A46AB3">
        <w:rPr>
          <w:rFonts w:cs="Times New Roman"/>
          <w:b/>
          <w:szCs w:val="24"/>
        </w:rPr>
        <w:t xml:space="preserve"> </w:t>
      </w:r>
      <w:r w:rsidR="00EF0AEB">
        <w:rPr>
          <w:rFonts w:cs="Times New Roman"/>
          <w:szCs w:val="24"/>
        </w:rPr>
        <w:t>refere-se à</w:t>
      </w:r>
      <w:r w:rsidRPr="00A46AB3">
        <w:rPr>
          <w:rFonts w:cs="Times New Roman"/>
          <w:szCs w:val="24"/>
        </w:rPr>
        <w:t xml:space="preserve"> possibilidade de aproveitar as alternativas já mencionadas, como sendo uma “liberdade constitucionalmente protegida de gestão fiscal das empresas”. </w:t>
      </w:r>
      <w:proofErr w:type="gramStart"/>
      <w:r w:rsidRPr="00A46AB3">
        <w:rPr>
          <w:rFonts w:cs="Times New Roman"/>
          <w:szCs w:val="24"/>
        </w:rPr>
        <w:t>O</w:t>
      </w:r>
      <w:proofErr w:type="gramEnd"/>
      <w:r w:rsidRPr="00A46AB3">
        <w:rPr>
          <w:rFonts w:cs="Times New Roman"/>
          <w:szCs w:val="24"/>
        </w:rPr>
        <w:t xml:space="preserve"> mesmo </w:t>
      </w:r>
      <w:proofErr w:type="gramStart"/>
      <w:r w:rsidRPr="00A46AB3">
        <w:rPr>
          <w:rFonts w:cs="Times New Roman"/>
          <w:szCs w:val="24"/>
        </w:rPr>
        <w:t>autor</w:t>
      </w:r>
      <w:proofErr w:type="gramEnd"/>
      <w:r w:rsidRPr="00A46AB3">
        <w:rPr>
          <w:rFonts w:cs="Times New Roman"/>
          <w:szCs w:val="24"/>
        </w:rPr>
        <w:t xml:space="preserve"> referencia algumas situações que considera serem exemplos desta liberdade:   </w:t>
      </w:r>
    </w:p>
    <w:p w14:paraId="5855104F" w14:textId="77777777" w:rsidR="003F0B46" w:rsidRPr="00A46AB3" w:rsidRDefault="003F0B46" w:rsidP="009E0EF6">
      <w:pPr>
        <w:pStyle w:val="NormalWeb"/>
        <w:numPr>
          <w:ilvl w:val="0"/>
          <w:numId w:val="2"/>
        </w:numPr>
        <w:spacing w:line="360" w:lineRule="auto"/>
        <w:jc w:val="both"/>
        <w:rPr>
          <w:sz w:val="24"/>
          <w:szCs w:val="24"/>
          <w:lang w:val="pt-PT"/>
        </w:rPr>
      </w:pPr>
      <w:r w:rsidRPr="00A46AB3">
        <w:rPr>
          <w:sz w:val="24"/>
          <w:szCs w:val="24"/>
          <w:lang w:val="pt-PT"/>
        </w:rPr>
        <w:t>Escolha da transformação de empresas em individual ou societária, por fusão ou cisão de sociedades;</w:t>
      </w:r>
    </w:p>
    <w:p w14:paraId="525F7BD1" w14:textId="77777777" w:rsidR="003F0B46" w:rsidRPr="00A46AB3" w:rsidRDefault="003F0B46" w:rsidP="009E0EF6">
      <w:pPr>
        <w:pStyle w:val="NormalWeb"/>
        <w:numPr>
          <w:ilvl w:val="0"/>
          <w:numId w:val="2"/>
        </w:numPr>
        <w:spacing w:line="360" w:lineRule="auto"/>
        <w:jc w:val="both"/>
        <w:rPr>
          <w:sz w:val="24"/>
          <w:szCs w:val="24"/>
          <w:lang w:val="pt-PT"/>
        </w:rPr>
      </w:pPr>
      <w:r w:rsidRPr="00A46AB3">
        <w:rPr>
          <w:sz w:val="24"/>
          <w:szCs w:val="24"/>
          <w:lang w:val="pt-PT"/>
        </w:rPr>
        <w:t>Escolha da localização da sede da empresa, assim como das suas afiliadas e estabelecimentos estáveis para municípios (no Continente ou regiões autónomas) mais atrativos fiscalmente;</w:t>
      </w:r>
    </w:p>
    <w:p w14:paraId="341DE7F4" w14:textId="77777777" w:rsidR="003F0B46" w:rsidRPr="00A46AB3" w:rsidRDefault="003F0B46" w:rsidP="009E0EF6">
      <w:pPr>
        <w:pStyle w:val="NormalWeb"/>
        <w:numPr>
          <w:ilvl w:val="0"/>
          <w:numId w:val="2"/>
        </w:numPr>
        <w:spacing w:line="360" w:lineRule="auto"/>
        <w:jc w:val="both"/>
        <w:rPr>
          <w:sz w:val="24"/>
          <w:szCs w:val="24"/>
          <w:lang w:val="pt-PT"/>
        </w:rPr>
      </w:pPr>
      <w:r w:rsidRPr="00A46AB3">
        <w:rPr>
          <w:sz w:val="24"/>
          <w:szCs w:val="24"/>
          <w:lang w:val="pt-PT"/>
        </w:rPr>
        <w:t>Opção de financiamento através da distribuição (ou não) de resultados, por investimento direto ou distribuição de ações gratuitas aos acionistas, de variações nas provisões, etc.;</w:t>
      </w:r>
    </w:p>
    <w:p w14:paraId="7A584C1C" w14:textId="77777777" w:rsidR="003F0B46" w:rsidRPr="00A46AB3" w:rsidRDefault="003F0B46" w:rsidP="009E0EF6">
      <w:pPr>
        <w:pStyle w:val="NormalWeb"/>
        <w:numPr>
          <w:ilvl w:val="0"/>
          <w:numId w:val="2"/>
        </w:numPr>
        <w:spacing w:line="360" w:lineRule="auto"/>
        <w:jc w:val="both"/>
        <w:rPr>
          <w:sz w:val="24"/>
          <w:szCs w:val="24"/>
          <w:lang w:val="pt-PT"/>
        </w:rPr>
      </w:pPr>
      <w:r w:rsidRPr="00A46AB3">
        <w:rPr>
          <w:sz w:val="24"/>
          <w:szCs w:val="24"/>
          <w:lang w:val="pt-PT"/>
        </w:rPr>
        <w:t>Uso por parte do empresário de dinheiro da empresa, através da distribuição de lucros, adiantamento por conta de lucros, dividendos antecipados, levantamento de suprimentos, restituição de prestações acessórias ou suplementares, aquisição de ações ou quotas próprias, etc.;</w:t>
      </w:r>
    </w:p>
    <w:p w14:paraId="286CD186" w14:textId="77777777" w:rsidR="003F0B46" w:rsidRPr="00A46AB3" w:rsidRDefault="003F0B46" w:rsidP="003F0B46">
      <w:pPr>
        <w:pStyle w:val="NormalWeb"/>
        <w:spacing w:line="360" w:lineRule="auto"/>
        <w:jc w:val="both"/>
        <w:rPr>
          <w:sz w:val="24"/>
          <w:szCs w:val="24"/>
          <w:lang w:val="pt-PT"/>
        </w:rPr>
      </w:pPr>
      <w:r w:rsidRPr="00A46AB3">
        <w:rPr>
          <w:sz w:val="24"/>
          <w:szCs w:val="24"/>
          <w:lang w:val="pt-PT"/>
        </w:rPr>
        <w:t xml:space="preserve">De acordo com Fernandes de Oliveira (2009) é importante distinguir quando o contribuinte está a usufruir de uma sociedade com sede e direção efetiva numa zona com um sistema fiscal mais favorável, com o objetivo de conseguir um diferimento da </w:t>
      </w:r>
      <w:r w:rsidRPr="00A46AB3">
        <w:rPr>
          <w:sz w:val="24"/>
          <w:szCs w:val="24"/>
          <w:lang w:val="pt-PT"/>
        </w:rPr>
        <w:lastRenderedPageBreak/>
        <w:t>tributação que resulta dessa atividade para o momento em que recebe os lucros da participada. Pressupondo que as regras fiscais do país de residência não obriguem o contribuinte a declarar para efeitos fiscais os lucros da sociedade participada ainda não distribuídos, o contribuinte conseguirá alcançar os seus objetivos de forma de forma lícita. Por sua vez, um contribuinte que recorra a sociedades residentes em zonas com sistema fiscal mais favorável, beneficiando da confidencialidade sobre a sua posição de beneficiário efetivo ou acionista nessas sociedades, com o objetivo único de não declarar rendimentos, deixando desta forma de cumprir com a obrigação de entregar impostos, então este planeamento sai do âmbito legal.</w:t>
      </w:r>
    </w:p>
    <w:p w14:paraId="71AEC530" w14:textId="4F214FCE" w:rsidR="003F0B46" w:rsidRPr="00A46AB3" w:rsidRDefault="003F0B46" w:rsidP="003F0B46">
      <w:pPr>
        <w:spacing w:before="100" w:beforeAutospacing="1" w:after="100" w:afterAutospacing="1"/>
        <w:rPr>
          <w:rFonts w:cs="Times New Roman"/>
          <w:szCs w:val="24"/>
        </w:rPr>
      </w:pPr>
      <w:r w:rsidRPr="00A46AB3">
        <w:rPr>
          <w:rFonts w:cs="Times New Roman"/>
          <w:szCs w:val="24"/>
        </w:rPr>
        <w:t>O planeamento fiscal também está presente na esfera do</w:t>
      </w:r>
      <w:r w:rsidR="00EF0AEB">
        <w:rPr>
          <w:rFonts w:cs="Times New Roman"/>
          <w:szCs w:val="24"/>
        </w:rPr>
        <w:t xml:space="preserve"> imposto sobre o rendimento das pessoas singulares (</w:t>
      </w:r>
      <w:r w:rsidRPr="00A46AB3">
        <w:rPr>
          <w:rFonts w:cs="Times New Roman"/>
          <w:szCs w:val="24"/>
        </w:rPr>
        <w:t>IRS</w:t>
      </w:r>
      <w:r w:rsidR="00EF0AEB">
        <w:rPr>
          <w:rFonts w:cs="Times New Roman"/>
          <w:szCs w:val="24"/>
        </w:rPr>
        <w:t>)</w:t>
      </w:r>
      <w:r w:rsidRPr="00A46AB3">
        <w:rPr>
          <w:rFonts w:cs="Times New Roman"/>
          <w:szCs w:val="24"/>
        </w:rPr>
        <w:t>. Com o aumento progressivo das taxas de tributação em função do salário base, os empregadores beneficiam os seus trabalhadores por meios alternativos, como seguros de saúde</w:t>
      </w:r>
      <w:r w:rsidR="00EF0AEB">
        <w:rPr>
          <w:rFonts w:cs="Times New Roman"/>
          <w:szCs w:val="24"/>
        </w:rPr>
        <w:t xml:space="preserve">, ticket infância </w:t>
      </w:r>
      <w:proofErr w:type="gramStart"/>
      <w:r w:rsidR="00EF0AEB">
        <w:rPr>
          <w:rFonts w:cs="Times New Roman"/>
          <w:szCs w:val="24"/>
        </w:rPr>
        <w:t xml:space="preserve">ou </w:t>
      </w:r>
      <w:r w:rsidRPr="00A46AB3">
        <w:rPr>
          <w:rFonts w:cs="Times New Roman"/>
          <w:szCs w:val="24"/>
        </w:rPr>
        <w:t xml:space="preserve"> pagamento</w:t>
      </w:r>
      <w:proofErr w:type="gramEnd"/>
      <w:r w:rsidRPr="00A46AB3">
        <w:rPr>
          <w:rFonts w:cs="Times New Roman"/>
          <w:szCs w:val="24"/>
        </w:rPr>
        <w:t xml:space="preserve"> de despesas de deslocação.</w:t>
      </w:r>
    </w:p>
    <w:p w14:paraId="58CFB587" w14:textId="7F486763" w:rsidR="003F0B46" w:rsidRPr="00A46AB3" w:rsidRDefault="003F0B46" w:rsidP="003F0B46">
      <w:pPr>
        <w:widowControl w:val="0"/>
        <w:autoSpaceDE w:val="0"/>
        <w:autoSpaceDN w:val="0"/>
        <w:adjustRightInd w:val="0"/>
        <w:spacing w:after="240"/>
        <w:rPr>
          <w:rFonts w:cs="Times New Roman"/>
          <w:color w:val="000000"/>
          <w:szCs w:val="24"/>
        </w:rPr>
      </w:pPr>
      <w:r w:rsidRPr="00A46AB3">
        <w:rPr>
          <w:rFonts w:cs="Times New Roman"/>
          <w:color w:val="000000"/>
          <w:szCs w:val="24"/>
        </w:rPr>
        <w:t>Os atos de planeamento fiscal para além de lícitos são incentivados pelo legislador, enquanto comportamentos previstos na letra e espírito da lei. Na Constituição da República Portuguesa estes comportamentos são incenti</w:t>
      </w:r>
      <w:r w:rsidR="00EF0AEB">
        <w:rPr>
          <w:rFonts w:cs="Times New Roman"/>
          <w:color w:val="000000"/>
          <w:szCs w:val="24"/>
        </w:rPr>
        <w:t xml:space="preserve">vados pelo </w:t>
      </w:r>
      <w:proofErr w:type="gramStart"/>
      <w:r w:rsidR="00EF0AEB">
        <w:rPr>
          <w:rFonts w:cs="Times New Roman"/>
          <w:color w:val="000000"/>
          <w:szCs w:val="24"/>
        </w:rPr>
        <w:t xml:space="preserve">legislador </w:t>
      </w:r>
      <w:r w:rsidRPr="00A46AB3">
        <w:rPr>
          <w:rFonts w:cs="Times New Roman"/>
          <w:color w:val="000000"/>
          <w:szCs w:val="24"/>
        </w:rPr>
        <w:t xml:space="preserve"> nos</w:t>
      </w:r>
      <w:proofErr w:type="gramEnd"/>
      <w:r w:rsidRPr="00A46AB3">
        <w:rPr>
          <w:rFonts w:cs="Times New Roman"/>
          <w:color w:val="000000"/>
          <w:szCs w:val="24"/>
        </w:rPr>
        <w:t xml:space="preserve"> artigos 61º alínea </w:t>
      </w:r>
      <w:r w:rsidR="00EF0AEB">
        <w:rPr>
          <w:rFonts w:cs="Times New Roman"/>
          <w:color w:val="000000"/>
          <w:szCs w:val="24"/>
        </w:rPr>
        <w:t xml:space="preserve">c), o artigo 80º e o artigo 86º, que </w:t>
      </w:r>
      <w:r w:rsidRPr="00A46AB3">
        <w:rPr>
          <w:rFonts w:cs="Times New Roman"/>
          <w:color w:val="000000"/>
          <w:szCs w:val="24"/>
        </w:rPr>
        <w:t>promovem a redução da carga fiscal</w:t>
      </w:r>
      <w:r w:rsidR="00EF0AEB">
        <w:rPr>
          <w:rFonts w:cs="Times New Roman"/>
          <w:color w:val="000000"/>
          <w:szCs w:val="24"/>
        </w:rPr>
        <w:t>.</w:t>
      </w:r>
      <w:r w:rsidRPr="00A46AB3">
        <w:rPr>
          <w:rFonts w:cs="Times New Roman"/>
          <w:color w:val="000000"/>
          <w:szCs w:val="24"/>
        </w:rPr>
        <w:t xml:space="preserve"> Esta atitude do legislador pode ser observada não só na legislação nacional mas também na internacional.</w:t>
      </w:r>
    </w:p>
    <w:p w14:paraId="3373D5E2" w14:textId="6543DB5A" w:rsidR="003F0B46" w:rsidRDefault="003F0B46" w:rsidP="003F0B46">
      <w:pPr>
        <w:spacing w:before="100" w:beforeAutospacing="1" w:after="100" w:afterAutospacing="1"/>
        <w:rPr>
          <w:rFonts w:cs="Times New Roman"/>
          <w:color w:val="000000"/>
          <w:szCs w:val="24"/>
        </w:rPr>
      </w:pPr>
      <w:r w:rsidRPr="00A46AB3">
        <w:rPr>
          <w:rFonts w:cs="Times New Roman"/>
          <w:color w:val="000000"/>
          <w:szCs w:val="24"/>
        </w:rPr>
        <w:t>Conclu</w:t>
      </w:r>
      <w:r w:rsidR="00EF0AEB">
        <w:rPr>
          <w:rFonts w:cs="Times New Roman"/>
          <w:color w:val="000000"/>
          <w:szCs w:val="24"/>
        </w:rPr>
        <w:t xml:space="preserve">i-se </w:t>
      </w:r>
      <w:r w:rsidRPr="00A46AB3">
        <w:rPr>
          <w:rFonts w:cs="Times New Roman"/>
          <w:color w:val="000000"/>
          <w:szCs w:val="24"/>
        </w:rPr>
        <w:t>assim, que há um número interminável de opções de planeamento fiscal à disposição do sujeito passivo, consideradas legitimas, e com impacto direto sobre o valor a pagar d</w:t>
      </w:r>
      <w:r w:rsidR="00EF0AEB">
        <w:rPr>
          <w:rFonts w:cs="Times New Roman"/>
          <w:color w:val="000000"/>
          <w:szCs w:val="24"/>
        </w:rPr>
        <w:t>e impostos. Pode até</w:t>
      </w:r>
      <w:r w:rsidRPr="00A46AB3">
        <w:rPr>
          <w:rFonts w:cs="Times New Roman"/>
          <w:color w:val="000000"/>
          <w:szCs w:val="24"/>
        </w:rPr>
        <w:t xml:space="preserve"> ser vista como uma prática de boa gestão.</w:t>
      </w:r>
    </w:p>
    <w:p w14:paraId="59EF691C" w14:textId="77777777" w:rsidR="004E41CE" w:rsidRPr="003F0B46" w:rsidRDefault="004E41CE" w:rsidP="003F0B46">
      <w:pPr>
        <w:spacing w:before="100" w:beforeAutospacing="1" w:after="100" w:afterAutospacing="1"/>
        <w:rPr>
          <w:rFonts w:cs="Times New Roman"/>
          <w:color w:val="000000"/>
          <w:szCs w:val="24"/>
        </w:rPr>
      </w:pPr>
    </w:p>
    <w:p w14:paraId="3E4D5552" w14:textId="130A7424" w:rsidR="003F0B46" w:rsidRDefault="003F0B46" w:rsidP="004E41CE">
      <w:pPr>
        <w:pStyle w:val="Cabealho3"/>
        <w:numPr>
          <w:ilvl w:val="0"/>
          <w:numId w:val="0"/>
        </w:numPr>
        <w:ind w:left="720" w:hanging="12"/>
      </w:pPr>
      <w:r>
        <w:t xml:space="preserve"> </w:t>
      </w:r>
      <w:bookmarkStart w:id="21" w:name="_Toc23289466"/>
      <w:r w:rsidR="006C6D03">
        <w:t>2.3</w:t>
      </w:r>
      <w:r w:rsidR="00131EE8">
        <w:t xml:space="preserve">.2 </w:t>
      </w:r>
      <w:r w:rsidRPr="00A40DB4">
        <w:t>Planeamento fiscal extra legem</w:t>
      </w:r>
      <w:bookmarkEnd w:id="21"/>
    </w:p>
    <w:p w14:paraId="37CEF917" w14:textId="77777777"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 xml:space="preserve">Numa outra dimensão encontra-se a noção de planeamento fiscal abusivo também conhecido como elisão fiscal ou </w:t>
      </w:r>
      <w:proofErr w:type="spellStart"/>
      <w:r w:rsidRPr="00A46AB3">
        <w:rPr>
          <w:rFonts w:cs="Times New Roman"/>
          <w:i/>
          <w:color w:val="000000"/>
        </w:rPr>
        <w:t>tax</w:t>
      </w:r>
      <w:proofErr w:type="spellEnd"/>
      <w:r w:rsidRPr="00A46AB3">
        <w:rPr>
          <w:rFonts w:cs="Times New Roman"/>
          <w:i/>
          <w:color w:val="000000"/>
        </w:rPr>
        <w:t xml:space="preserve"> </w:t>
      </w:r>
      <w:proofErr w:type="spellStart"/>
      <w:r w:rsidRPr="00A46AB3">
        <w:rPr>
          <w:rFonts w:cs="Times New Roman"/>
          <w:i/>
          <w:color w:val="000000"/>
        </w:rPr>
        <w:t>avoidance</w:t>
      </w:r>
      <w:proofErr w:type="spellEnd"/>
      <w:r w:rsidRPr="00A46AB3">
        <w:rPr>
          <w:rFonts w:cs="Times New Roman"/>
          <w:i/>
          <w:color w:val="000000"/>
        </w:rPr>
        <w:t xml:space="preserve">, </w:t>
      </w:r>
      <w:r w:rsidRPr="00A46AB3">
        <w:rPr>
          <w:rFonts w:cs="Times New Roman"/>
          <w:color w:val="000000"/>
        </w:rPr>
        <w:t>que traduzido do latim significa “fora da lei”. Esta prática levanta controvérsia pelos limites entre a legalidade e ilegalidade dos atos.</w:t>
      </w:r>
    </w:p>
    <w:p w14:paraId="2BA4DBDA" w14:textId="77777777" w:rsidR="004E41CE" w:rsidRDefault="003F0B46" w:rsidP="003F0B46">
      <w:pPr>
        <w:widowControl w:val="0"/>
        <w:autoSpaceDE w:val="0"/>
        <w:autoSpaceDN w:val="0"/>
        <w:adjustRightInd w:val="0"/>
        <w:spacing w:after="240"/>
        <w:rPr>
          <w:rFonts w:cs="Times New Roman"/>
          <w:color w:val="000000"/>
        </w:rPr>
      </w:pPr>
      <w:r w:rsidRPr="00A46AB3">
        <w:rPr>
          <w:rFonts w:cs="Times New Roman"/>
          <w:color w:val="000000"/>
        </w:rPr>
        <w:t xml:space="preserve">A prática de Planeamento fiscal extra legem é vista como uma poupança fiscal ilegítima </w:t>
      </w:r>
      <w:r w:rsidRPr="00A46AB3">
        <w:rPr>
          <w:rFonts w:cs="Times New Roman"/>
          <w:color w:val="000000"/>
        </w:rPr>
        <w:lastRenderedPageBreak/>
        <w:t>mas lícita ainda que contrarie princípios fundamentais do ordenamento jurídico. Citando Amorim (2007) “ são negócios jurídicos fiscalmente menos onerosos que apesar de lícitos são negócios antijurídicos”.</w:t>
      </w:r>
    </w:p>
    <w:p w14:paraId="408D591F" w14:textId="17C679DD"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Para Nunes (2000), estamos perante situações de planeamento fiscal abusivo, nas situações em que os contribuintes optem pela prática de atos jurídicos lícitos, distintos daqueles que est</w:t>
      </w:r>
      <w:r w:rsidR="00232185">
        <w:rPr>
          <w:rFonts w:cs="Times New Roman"/>
          <w:color w:val="000000"/>
        </w:rPr>
        <w:t>ão previstos nas normas quanto à</w:t>
      </w:r>
      <w:r w:rsidRPr="00A46AB3">
        <w:rPr>
          <w:rFonts w:cs="Times New Roman"/>
          <w:color w:val="000000"/>
        </w:rPr>
        <w:t xml:space="preserve"> incidência do imposto em questão, sendo assim capaz de contornar o surgimento de um vínculo jurídico indesejável, beneficiando de um regime jurídico-fiscal que lhe seja mais favorável.</w:t>
      </w:r>
    </w:p>
    <w:p w14:paraId="09A0DB86" w14:textId="7275427B"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Conclui-se então</w:t>
      </w:r>
      <w:r w:rsidR="00232185">
        <w:rPr>
          <w:rFonts w:cs="Times New Roman"/>
          <w:color w:val="000000"/>
        </w:rPr>
        <w:t>, que as práticas no âmbito do p</w:t>
      </w:r>
      <w:r w:rsidRPr="00A46AB3">
        <w:rPr>
          <w:rFonts w:cs="Times New Roman"/>
          <w:color w:val="000000"/>
        </w:rPr>
        <w:t xml:space="preserve">laneamento extra legem são legais, no entanto, quando a administração fiscal considerar tratarem-se de práticas com o objetivo único de redução ou eliminação do imposto a pagar, estas práticas podem ser consideradas ilegítimas. </w:t>
      </w:r>
    </w:p>
    <w:p w14:paraId="7B124E50" w14:textId="343DD573"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De acordo com Rocha (2012), não existe</w:t>
      </w:r>
      <w:r w:rsidR="00232185">
        <w:rPr>
          <w:rFonts w:cs="Times New Roman"/>
          <w:color w:val="000000"/>
        </w:rPr>
        <w:t>m dúvidas sobre o objetivo da e</w:t>
      </w:r>
      <w:r w:rsidRPr="00A46AB3">
        <w:rPr>
          <w:rFonts w:cs="Times New Roman"/>
          <w:color w:val="000000"/>
        </w:rPr>
        <w:t xml:space="preserve">vasão fiscal, o contribuinte procura um afastamento, desoneração ou deferimento tributário, usufruindo de uma forma jurídica já existente, com o objetivo de alcançar uma poupança tributária. O autor defende que a evasão fiscal “respeita a letra da lei, mas viola o seu espírito”, proporcionando abusos da forma jurídica com objetivos fiscais. </w:t>
      </w:r>
    </w:p>
    <w:p w14:paraId="08533A78" w14:textId="77777777"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O planeamento fiscal abusivo traduz-se na forma de os contribuintes reduzirem a sua carga fiscal de forma oposta ao espírito da lei, aproveitando as lacunas, disparidades ou deficiências nas legislações fiscais nacionais e internacionais, por forma a conseguirem desviar os lucros da jurisdição com taxas de imposto mais elevadas, para uma jurisdição com taxas de imposto mais reduzida, estes atos colocam em causa a repartição internacional de receitas fiscais. (Santos 2017)</w:t>
      </w:r>
    </w:p>
    <w:p w14:paraId="7BF6B42E" w14:textId="0170A1F2"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Segundo Amorim (2007), na esfera do planeamento fiscal abusivo não há uma desobediência evidente das normas jurídicas, mas sim uma manobra fiscal que</w:t>
      </w:r>
      <w:r w:rsidR="00232185">
        <w:rPr>
          <w:rFonts w:cs="Times New Roman"/>
          <w:color w:val="000000"/>
        </w:rPr>
        <w:t xml:space="preserve"> </w:t>
      </w:r>
      <w:proofErr w:type="gramStart"/>
      <w:r w:rsidR="00232185">
        <w:rPr>
          <w:rFonts w:cs="Times New Roman"/>
          <w:color w:val="000000"/>
        </w:rPr>
        <w:t>se  baseia</w:t>
      </w:r>
      <w:proofErr w:type="gramEnd"/>
      <w:r w:rsidRPr="00A46AB3">
        <w:rPr>
          <w:rFonts w:cs="Times New Roman"/>
          <w:color w:val="000000"/>
        </w:rPr>
        <w:t xml:space="preserve"> na prática de negócios que contornam as regr</w:t>
      </w:r>
      <w:r w:rsidR="00232185">
        <w:rPr>
          <w:rFonts w:cs="Times New Roman"/>
          <w:color w:val="000000"/>
        </w:rPr>
        <w:t>as de incidência fiscal ou a prá</w:t>
      </w:r>
      <w:r w:rsidRPr="00A46AB3">
        <w:rPr>
          <w:rFonts w:cs="Times New Roman"/>
          <w:color w:val="000000"/>
        </w:rPr>
        <w:t>tica de atos contabilísticos mais favoráveis para as empresas.</w:t>
      </w:r>
    </w:p>
    <w:p w14:paraId="426B3775" w14:textId="77777777"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O planeamento fiscal manifesta-se essencialmente por duas vias:</w:t>
      </w:r>
    </w:p>
    <w:p w14:paraId="263B48F7" w14:textId="77777777" w:rsidR="003F0B46" w:rsidRPr="00A46AB3" w:rsidRDefault="003F0B46" w:rsidP="009E0EF6">
      <w:pPr>
        <w:pStyle w:val="PargrafodaLista"/>
        <w:widowControl w:val="0"/>
        <w:numPr>
          <w:ilvl w:val="0"/>
          <w:numId w:val="4"/>
        </w:numPr>
        <w:autoSpaceDE w:val="0"/>
        <w:autoSpaceDN w:val="0"/>
        <w:adjustRightInd w:val="0"/>
        <w:spacing w:after="240"/>
        <w:rPr>
          <w:rFonts w:cs="Times New Roman"/>
          <w:color w:val="000000"/>
        </w:rPr>
      </w:pPr>
      <w:r w:rsidRPr="00A46AB3">
        <w:rPr>
          <w:rFonts w:cs="Times New Roman"/>
          <w:color w:val="000000"/>
        </w:rPr>
        <w:t>Por introdução da lei, ou seja, o próprio ordenamento normativo proporciona a diminuição da carga fiscal;</w:t>
      </w:r>
    </w:p>
    <w:p w14:paraId="4B6AEDD1" w14:textId="266262F2" w:rsidR="003F0B46" w:rsidRPr="00A46AB3" w:rsidRDefault="003F0B46" w:rsidP="009E0EF6">
      <w:pPr>
        <w:pStyle w:val="PargrafodaLista"/>
        <w:widowControl w:val="0"/>
        <w:numPr>
          <w:ilvl w:val="0"/>
          <w:numId w:val="4"/>
        </w:numPr>
        <w:autoSpaceDE w:val="0"/>
        <w:autoSpaceDN w:val="0"/>
        <w:adjustRightInd w:val="0"/>
        <w:spacing w:after="240"/>
        <w:rPr>
          <w:rFonts w:cs="Times New Roman"/>
          <w:color w:val="000000"/>
        </w:rPr>
      </w:pPr>
      <w:r w:rsidRPr="00A46AB3">
        <w:rPr>
          <w:rFonts w:cs="Times New Roman"/>
          <w:color w:val="000000"/>
        </w:rPr>
        <w:lastRenderedPageBreak/>
        <w:t>Por lacuna na lei, p</w:t>
      </w:r>
      <w:r w:rsidR="00232185">
        <w:rPr>
          <w:rFonts w:cs="Times New Roman"/>
          <w:color w:val="000000"/>
        </w:rPr>
        <w:t>elas omissões que existem</w:t>
      </w:r>
      <w:r w:rsidRPr="00A46AB3">
        <w:rPr>
          <w:rFonts w:cs="Times New Roman"/>
          <w:color w:val="000000"/>
        </w:rPr>
        <w:t>, tornando possível obter uma carga fiscal menor.</w:t>
      </w:r>
    </w:p>
    <w:p w14:paraId="60324CB5" w14:textId="77777777" w:rsidR="003F0B46" w:rsidRPr="00A46AB3" w:rsidRDefault="003F0B46" w:rsidP="003F0B46">
      <w:pPr>
        <w:widowControl w:val="0"/>
        <w:autoSpaceDE w:val="0"/>
        <w:autoSpaceDN w:val="0"/>
        <w:adjustRightInd w:val="0"/>
        <w:spacing w:after="240"/>
        <w:rPr>
          <w:rFonts w:cs="Times New Roman"/>
          <w:color w:val="000000"/>
        </w:rPr>
      </w:pPr>
      <w:r w:rsidRPr="00A46AB3">
        <w:rPr>
          <w:rFonts w:cs="Times New Roman"/>
          <w:color w:val="000000"/>
        </w:rPr>
        <w:t xml:space="preserve">Não existe uma distinção clara entre evasão e fraude fiscal, o que gera questões terminológicas em torno dos conceitos de evasão fiscal e fraude fiscal. É comum utilizar-se o termo evasão fiscal em sentido amplo, ou seja, incluindo a fraude, outras vezes, o termo é utilizado em sentido restrito, reportando-se apenas aos ilícitos fiscais mais inofensivos. </w:t>
      </w:r>
    </w:p>
    <w:p w14:paraId="04B5972C" w14:textId="13B4AB06" w:rsidR="003F0B46" w:rsidRPr="00A46AB3" w:rsidRDefault="003F0B46" w:rsidP="003F0B46">
      <w:pPr>
        <w:spacing w:before="100" w:beforeAutospacing="1" w:after="100" w:afterAutospacing="1"/>
        <w:rPr>
          <w:rFonts w:cs="Times New Roman"/>
          <w:color w:val="000000"/>
        </w:rPr>
      </w:pPr>
      <w:r w:rsidRPr="00A46AB3">
        <w:rPr>
          <w:rFonts w:cs="Times New Roman"/>
          <w:color w:val="000000"/>
        </w:rPr>
        <w:t>Na recomendação da C</w:t>
      </w:r>
      <w:r w:rsidR="00232185">
        <w:rPr>
          <w:rFonts w:cs="Times New Roman"/>
          <w:color w:val="000000"/>
        </w:rPr>
        <w:t xml:space="preserve">omissão </w:t>
      </w:r>
      <w:r w:rsidRPr="00A46AB3">
        <w:rPr>
          <w:rFonts w:cs="Times New Roman"/>
          <w:color w:val="000000"/>
        </w:rPr>
        <w:t>E</w:t>
      </w:r>
      <w:r w:rsidR="00232185">
        <w:rPr>
          <w:rFonts w:cs="Times New Roman"/>
          <w:color w:val="000000"/>
        </w:rPr>
        <w:t>uropeia</w:t>
      </w:r>
      <w:r w:rsidRPr="00A46AB3">
        <w:rPr>
          <w:rFonts w:cs="Times New Roman"/>
          <w:color w:val="000000"/>
        </w:rPr>
        <w:t xml:space="preserve"> emit</w:t>
      </w:r>
      <w:r w:rsidR="00232185">
        <w:rPr>
          <w:rFonts w:cs="Times New Roman"/>
          <w:color w:val="000000"/>
        </w:rPr>
        <w:t>ida em 06 de dezembro de 2012, plano de ação para reforçar a l</w:t>
      </w:r>
      <w:r w:rsidRPr="00A46AB3">
        <w:rPr>
          <w:rFonts w:cs="Times New Roman"/>
          <w:color w:val="000000"/>
        </w:rPr>
        <w:t xml:space="preserve">uta contra a fraude e evasão fiscais, é referido o planeamento fiscal como uma forma </w:t>
      </w:r>
      <w:r w:rsidR="00232185">
        <w:rPr>
          <w:rFonts w:cs="Times New Roman"/>
          <w:color w:val="000000"/>
        </w:rPr>
        <w:t>de aproveitamento</w:t>
      </w:r>
      <w:r w:rsidRPr="00A46AB3">
        <w:rPr>
          <w:rFonts w:cs="Times New Roman"/>
          <w:color w:val="000000"/>
        </w:rPr>
        <w:t xml:space="preserve"> de um sistema fiscal, ou de mais do que um, usando as lacunas do mesmo, para c</w:t>
      </w:r>
      <w:r w:rsidR="00232185">
        <w:rPr>
          <w:rFonts w:cs="Times New Roman"/>
          <w:color w:val="000000"/>
        </w:rPr>
        <w:t>onseguir reduzir a carga tributá</w:t>
      </w:r>
      <w:r w:rsidRPr="00A46AB3">
        <w:rPr>
          <w:rFonts w:cs="Times New Roman"/>
          <w:color w:val="000000"/>
        </w:rPr>
        <w:t>ria. A C</w:t>
      </w:r>
      <w:r w:rsidR="00232185">
        <w:rPr>
          <w:rFonts w:cs="Times New Roman"/>
          <w:color w:val="000000"/>
        </w:rPr>
        <w:t xml:space="preserve">omissão </w:t>
      </w:r>
      <w:r w:rsidRPr="00A46AB3">
        <w:rPr>
          <w:rFonts w:cs="Times New Roman"/>
          <w:color w:val="000000"/>
        </w:rPr>
        <w:t>E</w:t>
      </w:r>
      <w:r w:rsidR="00232185">
        <w:rPr>
          <w:rFonts w:cs="Times New Roman"/>
          <w:color w:val="000000"/>
        </w:rPr>
        <w:t>uropeia</w:t>
      </w:r>
      <w:r w:rsidRPr="00A46AB3">
        <w:rPr>
          <w:rFonts w:cs="Times New Roman"/>
          <w:color w:val="000000"/>
        </w:rPr>
        <w:t xml:space="preserve"> reconhece duas formas de planeamento fiscal abusivo:</w:t>
      </w:r>
    </w:p>
    <w:p w14:paraId="4575172D" w14:textId="77777777" w:rsidR="003F0B46" w:rsidRPr="00A46AB3" w:rsidRDefault="003F0B46" w:rsidP="009E0EF6">
      <w:pPr>
        <w:pStyle w:val="PargrafodaLista"/>
        <w:numPr>
          <w:ilvl w:val="0"/>
          <w:numId w:val="3"/>
        </w:numPr>
        <w:spacing w:before="100" w:beforeAutospacing="1" w:after="100" w:afterAutospacing="1"/>
        <w:rPr>
          <w:rFonts w:cs="Times New Roman"/>
        </w:rPr>
      </w:pPr>
      <w:r w:rsidRPr="00A46AB3">
        <w:rPr>
          <w:rFonts w:cs="Times New Roman"/>
        </w:rPr>
        <w:t>Dupla dedução. Casos em que o custo é deduzido no estado da fonte e no estado de residência.</w:t>
      </w:r>
    </w:p>
    <w:p w14:paraId="3806E8EC" w14:textId="77777777" w:rsidR="003F0B46" w:rsidRPr="00A46AB3" w:rsidRDefault="003F0B46" w:rsidP="009E0EF6">
      <w:pPr>
        <w:pStyle w:val="PargrafodaLista"/>
        <w:numPr>
          <w:ilvl w:val="0"/>
          <w:numId w:val="3"/>
        </w:numPr>
        <w:spacing w:before="100" w:beforeAutospacing="1" w:after="100" w:afterAutospacing="1"/>
        <w:rPr>
          <w:rFonts w:cs="Times New Roman"/>
        </w:rPr>
      </w:pPr>
      <w:r w:rsidRPr="00A46AB3">
        <w:rPr>
          <w:rFonts w:cs="Times New Roman"/>
        </w:rPr>
        <w:t>Dupla não tributação. Casos em que um rendimento não é tributado nem no estado da fonte, nem no estado da residência.</w:t>
      </w:r>
    </w:p>
    <w:p w14:paraId="7C227BD3" w14:textId="77777777" w:rsidR="003F0B46" w:rsidRDefault="003F0B46" w:rsidP="003F0B46">
      <w:pPr>
        <w:spacing w:before="100" w:beforeAutospacing="1" w:after="100" w:afterAutospacing="1"/>
        <w:rPr>
          <w:rFonts w:cs="Times New Roman"/>
          <w:color w:val="000000"/>
        </w:rPr>
      </w:pPr>
      <w:r w:rsidRPr="00A46AB3">
        <w:rPr>
          <w:rFonts w:cs="Times New Roman"/>
          <w:color w:val="000000"/>
        </w:rPr>
        <w:t>Perante situações de planeamento fiscal abusivo, assumimos que a conduta do sujeito passivo é lícita mas os atos dessa conduta são ética e moralmente repreensíveis, indo em desencontro do sistema fiscal.</w:t>
      </w:r>
    </w:p>
    <w:p w14:paraId="17D118D9" w14:textId="77777777" w:rsidR="004E41CE" w:rsidRDefault="004E41CE" w:rsidP="003F0B46">
      <w:pPr>
        <w:spacing w:before="100" w:beforeAutospacing="1" w:after="100" w:afterAutospacing="1"/>
        <w:rPr>
          <w:rFonts w:cs="Times New Roman"/>
          <w:color w:val="000000"/>
        </w:rPr>
      </w:pPr>
    </w:p>
    <w:p w14:paraId="51F5428A" w14:textId="5803DAE9" w:rsidR="003F0B46" w:rsidRPr="00131EE8" w:rsidRDefault="006C6D03" w:rsidP="004E41CE">
      <w:pPr>
        <w:pStyle w:val="Cabealho3"/>
        <w:numPr>
          <w:ilvl w:val="0"/>
          <w:numId w:val="0"/>
        </w:numPr>
        <w:ind w:left="720" w:hanging="12"/>
      </w:pPr>
      <w:bookmarkStart w:id="22" w:name="_Toc23289467"/>
      <w:r>
        <w:t>2.3</w:t>
      </w:r>
      <w:r w:rsidR="00131EE8">
        <w:t xml:space="preserve">.3 </w:t>
      </w:r>
      <w:r w:rsidR="003F0B46" w:rsidRPr="00A40DB4">
        <w:t xml:space="preserve">Planeamento fiscal </w:t>
      </w:r>
      <w:proofErr w:type="spellStart"/>
      <w:r w:rsidR="003F0B46" w:rsidRPr="00A40DB4">
        <w:t>contra-legem</w:t>
      </w:r>
      <w:bookmarkEnd w:id="22"/>
      <w:proofErr w:type="spellEnd"/>
    </w:p>
    <w:p w14:paraId="49068FC2" w14:textId="4EA973CE" w:rsidR="003F0B46" w:rsidRPr="00A46AB3" w:rsidRDefault="003F0B46" w:rsidP="003F0B46">
      <w:pPr>
        <w:pStyle w:val="PargrafodaLista"/>
        <w:widowControl w:val="0"/>
        <w:autoSpaceDE w:val="0"/>
        <w:autoSpaceDN w:val="0"/>
        <w:adjustRightInd w:val="0"/>
        <w:spacing w:after="240"/>
        <w:ind w:left="0" w:right="-64"/>
        <w:rPr>
          <w:rFonts w:cs="Times New Roman"/>
          <w:color w:val="000000"/>
          <w:szCs w:val="26"/>
        </w:rPr>
      </w:pPr>
      <w:r w:rsidRPr="00A46AB3">
        <w:rPr>
          <w:rFonts w:cs="Times New Roman"/>
          <w:color w:val="000000"/>
          <w:szCs w:val="26"/>
        </w:rPr>
        <w:t xml:space="preserve">O que distingue as práticas contra legem ou </w:t>
      </w:r>
      <w:proofErr w:type="spellStart"/>
      <w:r w:rsidRPr="00A46AB3">
        <w:rPr>
          <w:rFonts w:cs="Times New Roman"/>
          <w:i/>
          <w:color w:val="000000"/>
          <w:szCs w:val="26"/>
        </w:rPr>
        <w:t>tax</w:t>
      </w:r>
      <w:proofErr w:type="spellEnd"/>
      <w:r w:rsidRPr="00A46AB3">
        <w:rPr>
          <w:rFonts w:cs="Times New Roman"/>
          <w:i/>
          <w:color w:val="000000"/>
          <w:szCs w:val="26"/>
        </w:rPr>
        <w:t xml:space="preserve"> </w:t>
      </w:r>
      <w:proofErr w:type="spellStart"/>
      <w:r w:rsidRPr="00A46AB3">
        <w:rPr>
          <w:rFonts w:cs="Times New Roman"/>
          <w:i/>
          <w:color w:val="000000"/>
          <w:szCs w:val="26"/>
        </w:rPr>
        <w:t>evasion</w:t>
      </w:r>
      <w:proofErr w:type="spellEnd"/>
      <w:r w:rsidRPr="00A46AB3">
        <w:rPr>
          <w:rFonts w:cs="Times New Roman"/>
          <w:color w:val="000000"/>
          <w:szCs w:val="26"/>
        </w:rPr>
        <w:t xml:space="preserve"> é o seu carácter ilícito, em que o sujeito passivo viola de forma intencional e direta normas fiscais e os regulamentos que lhe são aplicáveis, como forma de evitar o pagamento de tributos e prejudicar a autoridade tributária. </w:t>
      </w:r>
      <w:r w:rsidR="00232185">
        <w:rPr>
          <w:rFonts w:cs="Times New Roman"/>
          <w:color w:val="000000"/>
        </w:rPr>
        <w:t>Nesta situação, e contrariamente à</w:t>
      </w:r>
      <w:r w:rsidRPr="00A46AB3">
        <w:rPr>
          <w:rFonts w:cs="Times New Roman"/>
          <w:color w:val="000000"/>
        </w:rPr>
        <w:t>s situações anteriormente referidas, a conduta do sujeito passivo viola as leis e os regulamentos que lhe são aplicados.</w:t>
      </w:r>
    </w:p>
    <w:p w14:paraId="1BC5E756" w14:textId="77777777" w:rsidR="003F0B46" w:rsidRPr="00A46AB3" w:rsidRDefault="003F0B46" w:rsidP="000347BF">
      <w:pPr>
        <w:widowControl w:val="0"/>
        <w:autoSpaceDE w:val="0"/>
        <w:autoSpaceDN w:val="0"/>
        <w:adjustRightInd w:val="0"/>
        <w:spacing w:after="240"/>
        <w:ind w:right="-64"/>
        <w:rPr>
          <w:rFonts w:cs="Times New Roman"/>
          <w:color w:val="000000"/>
        </w:rPr>
      </w:pPr>
      <w:r w:rsidRPr="00A46AB3">
        <w:rPr>
          <w:rFonts w:cs="Times New Roman"/>
          <w:color w:val="000000"/>
        </w:rPr>
        <w:t>Carneiro &amp; Marques (2015) referem-se a planeamento fiscal como uma violação direta e intencional das normas fiscais, tendo como objetivo prejudicar a administração tributária.</w:t>
      </w:r>
    </w:p>
    <w:p w14:paraId="12488A43" w14:textId="46F9D62C" w:rsidR="003F0B46" w:rsidRPr="00A46AB3" w:rsidRDefault="003F0B46" w:rsidP="000347BF">
      <w:pPr>
        <w:widowControl w:val="0"/>
        <w:autoSpaceDE w:val="0"/>
        <w:autoSpaceDN w:val="0"/>
        <w:adjustRightInd w:val="0"/>
        <w:spacing w:after="240"/>
        <w:ind w:right="-1"/>
        <w:rPr>
          <w:rFonts w:cs="Times New Roman"/>
          <w:color w:val="000000"/>
        </w:rPr>
      </w:pPr>
      <w:r w:rsidRPr="00A46AB3">
        <w:rPr>
          <w:rFonts w:cs="Times New Roman"/>
          <w:color w:val="000000"/>
        </w:rPr>
        <w:lastRenderedPageBreak/>
        <w:t>Os atos referentes a planeamento fiscal ilícito ocorrem ou</w:t>
      </w:r>
      <w:r w:rsidR="00232185">
        <w:rPr>
          <w:rFonts w:cs="Times New Roman"/>
          <w:color w:val="000000"/>
        </w:rPr>
        <w:t xml:space="preserve"> no momento da obrigação tributá</w:t>
      </w:r>
      <w:r w:rsidRPr="00A46AB3">
        <w:rPr>
          <w:rFonts w:cs="Times New Roman"/>
          <w:color w:val="000000"/>
        </w:rPr>
        <w:t>ria, ou após a ocorrência da mesma e baseiam-se na ocultação de uma situação jurídica já realizada. (Ferreira &amp; Pinto,2009)</w:t>
      </w:r>
    </w:p>
    <w:p w14:paraId="03ECF2C7" w14:textId="77777777" w:rsidR="003F0B46" w:rsidRPr="00A46AB3" w:rsidRDefault="003F0B46" w:rsidP="000347BF">
      <w:pPr>
        <w:widowControl w:val="0"/>
        <w:autoSpaceDE w:val="0"/>
        <w:autoSpaceDN w:val="0"/>
        <w:adjustRightInd w:val="0"/>
        <w:spacing w:after="240"/>
        <w:rPr>
          <w:rFonts w:cs="Times New Roman"/>
          <w:color w:val="000000"/>
          <w:szCs w:val="26"/>
        </w:rPr>
      </w:pPr>
      <w:r w:rsidRPr="00A46AB3">
        <w:rPr>
          <w:rFonts w:cs="Times New Roman"/>
          <w:color w:val="000000"/>
          <w:szCs w:val="26"/>
        </w:rPr>
        <w:t>A realização de determinados atos ilícitos, contrários à lei constituem a prática de crime ou contraordenação, previstos e regulamentados no Regime Geral das Infrações Tributárias, (RGIT) em particular no artigo 103.</w:t>
      </w:r>
    </w:p>
    <w:p w14:paraId="342A65E1" w14:textId="0A0E22EC" w:rsidR="003F0B46" w:rsidRPr="00A46AB3" w:rsidRDefault="003F0B46" w:rsidP="000347BF">
      <w:pPr>
        <w:widowControl w:val="0"/>
        <w:autoSpaceDE w:val="0"/>
        <w:autoSpaceDN w:val="0"/>
        <w:adjustRightInd w:val="0"/>
        <w:spacing w:after="240"/>
        <w:rPr>
          <w:rFonts w:cs="Times New Roman"/>
          <w:color w:val="000000"/>
          <w:szCs w:val="26"/>
        </w:rPr>
      </w:pPr>
      <w:r w:rsidRPr="00A46AB3">
        <w:rPr>
          <w:rFonts w:cs="Times New Roman"/>
          <w:color w:val="000000"/>
          <w:szCs w:val="26"/>
        </w:rPr>
        <w:t>Nos termos do artigo 103 podemos ler que são punidas as “condutas ilegítimas (...) que visem a não liquidação, entrega o</w:t>
      </w:r>
      <w:r w:rsidR="00232185">
        <w:rPr>
          <w:rFonts w:cs="Times New Roman"/>
          <w:color w:val="000000"/>
          <w:szCs w:val="26"/>
        </w:rPr>
        <w:t>u pagamento da prestação tributá</w:t>
      </w:r>
      <w:r w:rsidRPr="00A46AB3">
        <w:rPr>
          <w:rFonts w:cs="Times New Roman"/>
          <w:color w:val="000000"/>
          <w:szCs w:val="26"/>
        </w:rPr>
        <w:t xml:space="preserve">ria ou a obtenção indevida de benefícios fiscais, reembolsos ou outras vantagens patrimoniais suscetíveis de causarem diminuição das receitas tributárias”. </w:t>
      </w:r>
    </w:p>
    <w:p w14:paraId="59933B4F" w14:textId="77777777" w:rsidR="003F0B46" w:rsidRPr="00A46AB3" w:rsidRDefault="003F0B46" w:rsidP="000347BF">
      <w:pPr>
        <w:widowControl w:val="0"/>
        <w:autoSpaceDE w:val="0"/>
        <w:autoSpaceDN w:val="0"/>
        <w:adjustRightInd w:val="0"/>
        <w:spacing w:after="240"/>
        <w:rPr>
          <w:rFonts w:cs="Times New Roman"/>
          <w:color w:val="000000"/>
          <w:szCs w:val="26"/>
        </w:rPr>
      </w:pPr>
      <w:r w:rsidRPr="00A46AB3">
        <w:rPr>
          <w:rFonts w:cs="Times New Roman"/>
          <w:color w:val="000000"/>
        </w:rPr>
        <w:t xml:space="preserve">Os atos de planeamento fiscal ilícito desenrolam-se no momento em que o contribuinte constata determinada obrigação tributária, como descrito anteriormente podem tratar-se de ocultação ou de uma situação jurídica que penalize o Estado. São exemplo destes atos: </w:t>
      </w:r>
    </w:p>
    <w:p w14:paraId="005725FC" w14:textId="4FD3AD55" w:rsidR="003F0B46" w:rsidRPr="00A46AB3" w:rsidRDefault="003F0B46" w:rsidP="009E0EF6">
      <w:pPr>
        <w:pStyle w:val="PargrafodaLista"/>
        <w:widowControl w:val="0"/>
        <w:numPr>
          <w:ilvl w:val="0"/>
          <w:numId w:val="5"/>
        </w:numPr>
        <w:autoSpaceDE w:val="0"/>
        <w:autoSpaceDN w:val="0"/>
        <w:adjustRightInd w:val="0"/>
        <w:spacing w:after="240"/>
        <w:ind w:right="-1"/>
        <w:rPr>
          <w:rFonts w:cs="Times New Roman"/>
          <w:color w:val="000000"/>
        </w:rPr>
      </w:pPr>
      <w:r w:rsidRPr="00A46AB3">
        <w:rPr>
          <w:rFonts w:cs="Times New Roman"/>
          <w:color w:val="000000"/>
        </w:rPr>
        <w:t>Manipulação das declarações fiscais. Através da s</w:t>
      </w:r>
      <w:r w:rsidR="00232185">
        <w:rPr>
          <w:rFonts w:cs="Times New Roman"/>
          <w:color w:val="000000"/>
        </w:rPr>
        <w:t xml:space="preserve">ubmissão de declarações </w:t>
      </w:r>
      <w:r w:rsidRPr="00A46AB3">
        <w:rPr>
          <w:rFonts w:cs="Times New Roman"/>
          <w:color w:val="000000"/>
        </w:rPr>
        <w:t>com valores inferiores ou superiores aos reais.</w:t>
      </w:r>
    </w:p>
    <w:p w14:paraId="2A58F7AF" w14:textId="47A94BBF" w:rsidR="003F0B46" w:rsidRPr="00A46AB3" w:rsidRDefault="003F0B46" w:rsidP="009E0EF6">
      <w:pPr>
        <w:pStyle w:val="PargrafodaLista"/>
        <w:widowControl w:val="0"/>
        <w:numPr>
          <w:ilvl w:val="0"/>
          <w:numId w:val="5"/>
        </w:numPr>
        <w:autoSpaceDE w:val="0"/>
        <w:autoSpaceDN w:val="0"/>
        <w:adjustRightInd w:val="0"/>
        <w:spacing w:after="240"/>
        <w:ind w:right="-631"/>
        <w:rPr>
          <w:rFonts w:cs="Times New Roman"/>
          <w:color w:val="000000"/>
        </w:rPr>
      </w:pPr>
      <w:r w:rsidRPr="00A46AB3">
        <w:rPr>
          <w:rFonts w:cs="Times New Roman"/>
          <w:color w:val="000000"/>
        </w:rPr>
        <w:t xml:space="preserve">A </w:t>
      </w:r>
      <w:r w:rsidR="00232185">
        <w:rPr>
          <w:rFonts w:cs="Times New Roman"/>
          <w:color w:val="000000"/>
        </w:rPr>
        <w:t xml:space="preserve">ocultação de proveitos, ou </w:t>
      </w:r>
      <w:r w:rsidRPr="00A46AB3">
        <w:rPr>
          <w:rFonts w:cs="Times New Roman"/>
          <w:color w:val="000000"/>
        </w:rPr>
        <w:t>dedução de custos inexistentes.</w:t>
      </w:r>
    </w:p>
    <w:p w14:paraId="3222C4D3" w14:textId="77777777" w:rsidR="003F0B46" w:rsidRPr="00A46AB3" w:rsidRDefault="003F0B46" w:rsidP="009E0EF6">
      <w:pPr>
        <w:pStyle w:val="PargrafodaLista"/>
        <w:widowControl w:val="0"/>
        <w:numPr>
          <w:ilvl w:val="0"/>
          <w:numId w:val="5"/>
        </w:numPr>
        <w:autoSpaceDE w:val="0"/>
        <w:autoSpaceDN w:val="0"/>
        <w:adjustRightInd w:val="0"/>
        <w:spacing w:after="240"/>
        <w:ind w:right="-1"/>
        <w:rPr>
          <w:rFonts w:cs="Times New Roman"/>
          <w:color w:val="000000"/>
        </w:rPr>
      </w:pPr>
      <w:r w:rsidRPr="00A46AB3">
        <w:rPr>
          <w:rFonts w:cs="Times New Roman"/>
          <w:color w:val="000000"/>
        </w:rPr>
        <w:t>Simulação de negócios. Comportamento considerado pela lei fiscal como crime ou contraordenação.</w:t>
      </w:r>
    </w:p>
    <w:p w14:paraId="7AE5A91E" w14:textId="77777777" w:rsidR="003F0B46" w:rsidRPr="00A46AB3" w:rsidRDefault="003F0B46" w:rsidP="009E0EF6">
      <w:pPr>
        <w:pStyle w:val="PargrafodaLista"/>
        <w:widowControl w:val="0"/>
        <w:numPr>
          <w:ilvl w:val="0"/>
          <w:numId w:val="5"/>
        </w:numPr>
        <w:autoSpaceDE w:val="0"/>
        <w:autoSpaceDN w:val="0"/>
        <w:adjustRightInd w:val="0"/>
        <w:spacing w:after="240"/>
        <w:ind w:right="-1"/>
        <w:rPr>
          <w:rFonts w:cs="Times New Roman"/>
          <w:color w:val="000000"/>
        </w:rPr>
      </w:pPr>
      <w:r w:rsidRPr="00A46AB3">
        <w:rPr>
          <w:rFonts w:cs="Times New Roman"/>
          <w:color w:val="000000"/>
        </w:rPr>
        <w:t>A falsificação de documentos. Nomeadamente a emissão e utilização de faturas falsas</w:t>
      </w:r>
    </w:p>
    <w:p w14:paraId="5795D544" w14:textId="77777777" w:rsidR="003F0B46" w:rsidRPr="00A46AB3" w:rsidRDefault="003F0B46" w:rsidP="009E0EF6">
      <w:pPr>
        <w:pStyle w:val="PargrafodaLista"/>
        <w:widowControl w:val="0"/>
        <w:numPr>
          <w:ilvl w:val="0"/>
          <w:numId w:val="5"/>
        </w:numPr>
        <w:autoSpaceDE w:val="0"/>
        <w:autoSpaceDN w:val="0"/>
        <w:adjustRightInd w:val="0"/>
        <w:spacing w:after="240"/>
        <w:ind w:right="-631"/>
        <w:rPr>
          <w:rFonts w:cs="Times New Roman"/>
          <w:color w:val="000000"/>
        </w:rPr>
      </w:pPr>
      <w:r w:rsidRPr="00A46AB3">
        <w:rPr>
          <w:rFonts w:cs="Times New Roman"/>
          <w:color w:val="000000"/>
        </w:rPr>
        <w:t>Alteração de registos contabilísticos e destruição de provas fiscais.</w:t>
      </w:r>
    </w:p>
    <w:p w14:paraId="2A2364CD" w14:textId="77777777" w:rsidR="003F0B46" w:rsidRDefault="003F0B46" w:rsidP="000347BF">
      <w:pPr>
        <w:widowControl w:val="0"/>
        <w:autoSpaceDE w:val="0"/>
        <w:autoSpaceDN w:val="0"/>
        <w:adjustRightInd w:val="0"/>
        <w:spacing w:after="240"/>
        <w:ind w:right="-1"/>
        <w:rPr>
          <w:rFonts w:cs="Times New Roman"/>
        </w:rPr>
      </w:pPr>
      <w:r w:rsidRPr="00A46AB3">
        <w:rPr>
          <w:rFonts w:cs="Times New Roman"/>
          <w:color w:val="000000"/>
        </w:rPr>
        <w:t>Assim, é possível concluir que a fraude fiscal á a forma verdadeiramente ilegítima do planeamento fiscal, sendo punível legalmente.</w:t>
      </w:r>
      <w:r w:rsidRPr="00A46AB3">
        <w:rPr>
          <w:rFonts w:cs="Times New Roman"/>
        </w:rPr>
        <w:tab/>
      </w:r>
    </w:p>
    <w:p w14:paraId="2ADED0CF" w14:textId="77777777" w:rsidR="003F0B46" w:rsidRDefault="003F0B46" w:rsidP="003F0B46">
      <w:pPr>
        <w:widowControl w:val="0"/>
        <w:autoSpaceDE w:val="0"/>
        <w:autoSpaceDN w:val="0"/>
        <w:adjustRightInd w:val="0"/>
        <w:spacing w:after="240"/>
        <w:ind w:right="-631"/>
        <w:rPr>
          <w:rFonts w:cs="Times New Roman"/>
        </w:rPr>
      </w:pPr>
    </w:p>
    <w:p w14:paraId="40FD61DA" w14:textId="2DCE6A99" w:rsidR="003F0B46" w:rsidRDefault="006C6D03" w:rsidP="00C02AD3">
      <w:pPr>
        <w:pStyle w:val="Cabealho2"/>
      </w:pPr>
      <w:bookmarkStart w:id="23" w:name="_Toc23289468"/>
      <w:r>
        <w:t>2.4</w:t>
      </w:r>
      <w:r w:rsidR="00A225A4">
        <w:t xml:space="preserve"> </w:t>
      </w:r>
      <w:r w:rsidR="003F0B46" w:rsidRPr="00A40DB4">
        <w:t>Planeamento fiscal interno e planeamento fiscal internacional</w:t>
      </w:r>
      <w:bookmarkEnd w:id="23"/>
    </w:p>
    <w:p w14:paraId="539FBB11" w14:textId="77777777" w:rsidR="003F0B46" w:rsidRPr="003F0B46" w:rsidRDefault="003F0B46" w:rsidP="003F0B46">
      <w:pPr>
        <w:widowControl w:val="0"/>
        <w:autoSpaceDE w:val="0"/>
        <w:autoSpaceDN w:val="0"/>
        <w:adjustRightInd w:val="0"/>
        <w:spacing w:after="240"/>
        <w:rPr>
          <w:rFonts w:cs="Times New Roman"/>
        </w:rPr>
      </w:pPr>
      <w:r w:rsidRPr="003F0B46">
        <w:rPr>
          <w:rFonts w:cs="Times New Roman"/>
        </w:rPr>
        <w:t xml:space="preserve">Deixando de lado a questão da legalidade (planeamento fiscal empresarial em sentido amplo), o planeamento fiscal pode ser caracterizado como planeamento fiscal interno e planeamento fiscal internacional. </w:t>
      </w:r>
    </w:p>
    <w:p w14:paraId="31D850F8" w14:textId="77777777" w:rsidR="003F0B46" w:rsidRPr="003F0B46" w:rsidRDefault="003F0B46" w:rsidP="003F0B46">
      <w:pPr>
        <w:widowControl w:val="0"/>
        <w:autoSpaceDE w:val="0"/>
        <w:autoSpaceDN w:val="0"/>
        <w:adjustRightInd w:val="0"/>
        <w:spacing w:after="240"/>
        <w:rPr>
          <w:rFonts w:cs="Times New Roman"/>
          <w:color w:val="000000"/>
        </w:rPr>
      </w:pPr>
      <w:r w:rsidRPr="003F0B46">
        <w:rPr>
          <w:rFonts w:cs="Times New Roman"/>
          <w:color w:val="000000"/>
        </w:rPr>
        <w:t xml:space="preserve">No planeamento fiscal interno há a procura de meios legais ou administrativos existentes </w:t>
      </w:r>
      <w:r w:rsidRPr="003F0B46">
        <w:rPr>
          <w:rFonts w:cs="Times New Roman"/>
          <w:color w:val="000000"/>
        </w:rPr>
        <w:lastRenderedPageBreak/>
        <w:t xml:space="preserve">numa determinada jurisdição, ou o aproveitamento da inconsistência ou inexatidão da lei interna. Os meios referidos podem ser: benefícios fiscais, reduções ou exclusões permitidas na legislação, ou simplesmente a escolha mais benéfica entre duas alternativas que a lei fiscal possibilita. </w:t>
      </w:r>
    </w:p>
    <w:p w14:paraId="52A7131C" w14:textId="77777777" w:rsidR="003F0B46" w:rsidRPr="003F0B46" w:rsidRDefault="003F0B46" w:rsidP="003F0B46">
      <w:pPr>
        <w:widowControl w:val="0"/>
        <w:autoSpaceDE w:val="0"/>
        <w:autoSpaceDN w:val="0"/>
        <w:adjustRightInd w:val="0"/>
        <w:spacing w:after="240"/>
        <w:rPr>
          <w:rFonts w:cs="Times New Roman"/>
          <w:szCs w:val="26"/>
        </w:rPr>
      </w:pPr>
      <w:r w:rsidRPr="003F0B46">
        <w:rPr>
          <w:rFonts w:cs="Times New Roman"/>
          <w:szCs w:val="26"/>
        </w:rPr>
        <w:t xml:space="preserve">Quando o contribuinte se depara com uma lei pouco clara, com diferentes interpretações, vai optar pela opção que fiscalmente lhe é menos prejudicial. Ou, irá procurar a obtenção do resultado económico pretendido, através do negócio que for fiscalmente menos prejudicial. </w:t>
      </w:r>
    </w:p>
    <w:p w14:paraId="6E94EAEB" w14:textId="77777777" w:rsidR="003F0B46" w:rsidRPr="003F0B46" w:rsidRDefault="003F0B46" w:rsidP="003F0B46">
      <w:pPr>
        <w:widowControl w:val="0"/>
        <w:autoSpaceDE w:val="0"/>
        <w:autoSpaceDN w:val="0"/>
        <w:adjustRightInd w:val="0"/>
        <w:spacing w:after="240"/>
        <w:rPr>
          <w:rFonts w:cs="Times New Roman"/>
          <w:color w:val="000000"/>
          <w:szCs w:val="26"/>
        </w:rPr>
      </w:pPr>
      <w:r w:rsidRPr="003F0B46">
        <w:rPr>
          <w:rFonts w:cs="Times New Roman"/>
          <w:color w:val="000000"/>
          <w:szCs w:val="26"/>
        </w:rPr>
        <w:t xml:space="preserve">Quando existe o envolvimento com várias jurisdições fiscais, estamos perante planeamento fiscal internacional, existindo a par com o planeamento fiscal interno (em sentido amplo). </w:t>
      </w:r>
    </w:p>
    <w:p w14:paraId="620519BA" w14:textId="77777777" w:rsidR="003F0B46" w:rsidRPr="003F0B46" w:rsidRDefault="003F0B46" w:rsidP="003F0B46">
      <w:pPr>
        <w:widowControl w:val="0"/>
        <w:autoSpaceDE w:val="0"/>
        <w:autoSpaceDN w:val="0"/>
        <w:adjustRightInd w:val="0"/>
        <w:spacing w:after="240"/>
        <w:rPr>
          <w:rFonts w:cs="Times New Roman"/>
          <w:color w:val="000000"/>
        </w:rPr>
      </w:pPr>
      <w:r w:rsidRPr="003F0B46">
        <w:rPr>
          <w:rFonts w:cs="Times New Roman"/>
          <w:color w:val="000000"/>
        </w:rPr>
        <w:t>O aparecimento de um mercado único ao lado da globalização levaram o mercado e as trocas comerciais além-fronteiras, tornando-se as mesmas mais permeáveis e alterando-se o equilíbrio entre a obrigação dos contribuintes em pagar os seus impostos e o direito ao planeamento fiscal. Assim, as questões sobre o planeamento fiscal alargam-se ao benefício do cruzamento de vários ordenamentos jurídicos fiscais para um acontecimento considerado fiscalmente relevante.</w:t>
      </w:r>
    </w:p>
    <w:p w14:paraId="78B8E52F" w14:textId="7E79A58C" w:rsidR="003F0B46" w:rsidRPr="003F0B46" w:rsidRDefault="003F0B46" w:rsidP="003F0B46">
      <w:pPr>
        <w:widowControl w:val="0"/>
        <w:autoSpaceDE w:val="0"/>
        <w:autoSpaceDN w:val="0"/>
        <w:adjustRightInd w:val="0"/>
        <w:spacing w:after="240"/>
        <w:rPr>
          <w:rFonts w:cs="Times New Roman"/>
          <w:color w:val="000000"/>
        </w:rPr>
      </w:pPr>
      <w:r w:rsidRPr="003F0B46">
        <w:rPr>
          <w:rFonts w:cs="Times New Roman"/>
          <w:color w:val="000000"/>
        </w:rPr>
        <w:t>Na União Europeia existe uma preocupação crescente por parte dos Estados em criar um sistema fiscal eficaz, com meios de controlo suficientes para que seja possível uma repartição adequada das obrigações fiscais. No entanto, a abertura de fronteiras possibilitou a livre circulação de bens e pessoas, estando assim facilitada a realização de esquemas fiscais abusivos que impossibilitam a arrecadação de receitas fiscais pelos estados, ficando a soberania fiscal em causa. (Marques e Carneiro, 2015)</w:t>
      </w:r>
    </w:p>
    <w:p w14:paraId="683D3C80" w14:textId="77777777" w:rsidR="003F0B46" w:rsidRPr="003F0B46" w:rsidRDefault="003F0B46" w:rsidP="003F0B46">
      <w:pPr>
        <w:widowControl w:val="0"/>
        <w:autoSpaceDE w:val="0"/>
        <w:autoSpaceDN w:val="0"/>
        <w:adjustRightInd w:val="0"/>
        <w:spacing w:after="240"/>
        <w:rPr>
          <w:rFonts w:cs="Times New Roman"/>
          <w:color w:val="000000"/>
          <w:szCs w:val="26"/>
        </w:rPr>
      </w:pPr>
      <w:proofErr w:type="spellStart"/>
      <w:r w:rsidRPr="003F0B46">
        <w:rPr>
          <w:rFonts w:cs="Times New Roman"/>
          <w:szCs w:val="26"/>
        </w:rPr>
        <w:t>Owens</w:t>
      </w:r>
      <w:proofErr w:type="spellEnd"/>
      <w:r w:rsidRPr="003F0B46">
        <w:rPr>
          <w:rFonts w:cs="Times New Roman"/>
          <w:szCs w:val="26"/>
        </w:rPr>
        <w:t xml:space="preserve"> (2005)</w:t>
      </w:r>
      <w:proofErr w:type="gramStart"/>
      <w:r w:rsidRPr="003F0B46">
        <w:rPr>
          <w:rFonts w:cs="Times New Roman"/>
          <w:szCs w:val="26"/>
        </w:rPr>
        <w:t>,</w:t>
      </w:r>
      <w:proofErr w:type="gramEnd"/>
      <w:r w:rsidRPr="003F0B46">
        <w:rPr>
          <w:rFonts w:cs="Times New Roman"/>
          <w:color w:val="000000"/>
          <w:szCs w:val="26"/>
        </w:rPr>
        <w:t xml:space="preserve"> considera que a globalização despertou novos mecanismos de planeamento fiscal agressivo, que inclui o uso de produtos financeiros sofisticados, arbitragem fiscal e ligações a </w:t>
      </w:r>
      <w:proofErr w:type="spellStart"/>
      <w:r w:rsidRPr="003F0B46">
        <w:rPr>
          <w:rFonts w:cs="Times New Roman"/>
          <w:i/>
          <w:color w:val="000000"/>
          <w:szCs w:val="26"/>
        </w:rPr>
        <w:t>off-shore</w:t>
      </w:r>
      <w:proofErr w:type="spellEnd"/>
      <w:r w:rsidRPr="003F0B46">
        <w:rPr>
          <w:rFonts w:cs="Times New Roman"/>
          <w:color w:val="000000"/>
          <w:szCs w:val="26"/>
        </w:rPr>
        <w:t>.</w:t>
      </w:r>
      <w:r w:rsidRPr="003F0B46">
        <w:rPr>
          <w:rFonts w:cs="Times New Roman"/>
          <w:color w:val="000000"/>
          <w:szCs w:val="26"/>
        </w:rPr>
        <w:tab/>
      </w:r>
    </w:p>
    <w:p w14:paraId="1046E13B" w14:textId="77777777" w:rsidR="003F0B46" w:rsidRPr="003F0B46" w:rsidRDefault="003F0B46" w:rsidP="003F0B46">
      <w:pPr>
        <w:widowControl w:val="0"/>
        <w:autoSpaceDE w:val="0"/>
        <w:autoSpaceDN w:val="0"/>
        <w:adjustRightInd w:val="0"/>
        <w:spacing w:after="240"/>
        <w:rPr>
          <w:rFonts w:cs="Times New Roman"/>
          <w:color w:val="000000"/>
          <w:szCs w:val="26"/>
        </w:rPr>
      </w:pPr>
      <w:r w:rsidRPr="003F0B46">
        <w:rPr>
          <w:rFonts w:cs="Times New Roman"/>
          <w:color w:val="000000"/>
          <w:szCs w:val="26"/>
        </w:rPr>
        <w:t xml:space="preserve">Não há dúvida de que as relações económicas são cada vez mais internacionais, e é nas transações das empresas multinacionais e transnacionais que surgem os cruzamentos com diversas jurisdições fiscais. Sendo cada uma portadora das suas próprias singularidades, a existência de diferentes jurisdições fiscais permite que os contribuintes optem pelas que </w:t>
      </w:r>
      <w:r w:rsidRPr="003F0B46">
        <w:rPr>
          <w:rFonts w:cs="Times New Roman"/>
          <w:color w:val="000000"/>
          <w:szCs w:val="26"/>
        </w:rPr>
        <w:lastRenderedPageBreak/>
        <w:t>oferecem regimes tributários mais benéficos. As decisões empresariais não estão relacionadas apenas com os fatores económicos, as diferenças de tributação de jurisdição para jurisdição são muitas vezes a base para a tomada de decisões, por exemplo, no momento de escolher a localização ou optar por uma deslocalização da empresa.</w:t>
      </w:r>
    </w:p>
    <w:p w14:paraId="0A3B4909" w14:textId="77777777" w:rsidR="003F0B46" w:rsidRPr="003F0B46" w:rsidRDefault="003F0B46" w:rsidP="003F0B46">
      <w:pPr>
        <w:widowControl w:val="0"/>
        <w:autoSpaceDE w:val="0"/>
        <w:autoSpaceDN w:val="0"/>
        <w:adjustRightInd w:val="0"/>
        <w:spacing w:after="240"/>
        <w:rPr>
          <w:rFonts w:cs="Times New Roman"/>
          <w:color w:val="000000"/>
        </w:rPr>
      </w:pPr>
      <w:r w:rsidRPr="003F0B46">
        <w:rPr>
          <w:rFonts w:cs="Times New Roman"/>
          <w:color w:val="000000"/>
        </w:rPr>
        <w:t>Estamos na presença de planeamento fiscal interno, quando uma empresa consegue a minimização da carga fiscal numa determinada jurisdição recorrendo a meios legislativos previstos na mesma, ou pela falta de legislação sobre o tema. Por sua vez, planeamento fiscal internacional pressupõe mais do que uma jurisdição fiscal com normas fiscais distintas, dando a possibilidade aos contribuintes de optar por regimes de tributação que lhes sejam mais favoráveis, facto que leva a uma diminuição significativa das receitas fiscais para alguns Estados. Este planeamento feito quer por consultores, quer por órgãos do departamento fiscal das empresas tem a atenção do Estado, que procura lutar contra ele, levando a adotar medidas para o que considera ser planeamento fiscal abusivo.</w:t>
      </w:r>
    </w:p>
    <w:p w14:paraId="1F6DA561" w14:textId="77777777" w:rsidR="003F0B46" w:rsidRPr="003F0B46" w:rsidRDefault="003F0B46" w:rsidP="003F0B46">
      <w:pPr>
        <w:rPr>
          <w:rFonts w:cs="Times New Roman"/>
          <w:color w:val="000000"/>
          <w:szCs w:val="26"/>
        </w:rPr>
      </w:pPr>
      <w:r w:rsidRPr="003F0B46">
        <w:rPr>
          <w:rFonts w:cs="Times New Roman"/>
          <w:color w:val="000000"/>
          <w:szCs w:val="26"/>
        </w:rPr>
        <w:t>Mas, até onde é legítimo (ou ilegítimo), a tomada de decisões empresariais baseadas em razões meramente fiscais ou económicas?</w:t>
      </w:r>
    </w:p>
    <w:p w14:paraId="4C6E3C2D" w14:textId="77777777" w:rsidR="003F0B46" w:rsidRPr="003F0B46" w:rsidRDefault="003F0B46" w:rsidP="003F0B46"/>
    <w:p w14:paraId="013D487E" w14:textId="33E334FB" w:rsidR="00581A27" w:rsidRPr="00581A27" w:rsidRDefault="003F0B46" w:rsidP="00581A27">
      <w:pPr>
        <w:pStyle w:val="Cabealho2"/>
      </w:pPr>
      <w:r w:rsidRPr="003F0B46">
        <w:t xml:space="preserve"> </w:t>
      </w:r>
      <w:bookmarkStart w:id="24" w:name="_Toc23289469"/>
      <w:r w:rsidR="006C6D03">
        <w:t>2.5</w:t>
      </w:r>
      <w:r w:rsidR="00A225A4">
        <w:t xml:space="preserve"> </w:t>
      </w:r>
      <w:r>
        <w:t>Esquematização do planeamento f</w:t>
      </w:r>
      <w:r w:rsidRPr="00A40DB4">
        <w:t>iscal</w:t>
      </w:r>
      <w:bookmarkEnd w:id="24"/>
    </w:p>
    <w:p w14:paraId="01B56176" w14:textId="3F7B15F1" w:rsidR="003F0B46" w:rsidRPr="003F0B46" w:rsidRDefault="003F0B46" w:rsidP="003F0B46">
      <w:pPr>
        <w:widowControl w:val="0"/>
        <w:autoSpaceDE w:val="0"/>
        <w:autoSpaceDN w:val="0"/>
        <w:adjustRightInd w:val="0"/>
        <w:spacing w:after="240"/>
        <w:rPr>
          <w:rFonts w:cs="Times New Roman"/>
          <w:szCs w:val="24"/>
          <w:lang w:val="en-US"/>
        </w:rPr>
      </w:pPr>
      <w:r w:rsidRPr="003F0B46">
        <w:rPr>
          <w:rFonts w:cs="Times New Roman"/>
          <w:color w:val="000000"/>
        </w:rPr>
        <w:t>Nos termos do diploma legal referido</w:t>
      </w:r>
      <w:r w:rsidR="00581A27">
        <w:rPr>
          <w:rFonts w:cs="Times New Roman"/>
          <w:color w:val="000000"/>
        </w:rPr>
        <w:t xml:space="preserve"> anteriormente, </w:t>
      </w:r>
      <w:r w:rsidR="00581A27" w:rsidRPr="00A46AB3">
        <w:rPr>
          <w:rFonts w:cs="Times New Roman"/>
        </w:rPr>
        <w:t>Decreto-Lei nº 29/2008, de 25 de fevereiro</w:t>
      </w:r>
      <w:r w:rsidRPr="003F0B46">
        <w:rPr>
          <w:rFonts w:cs="Times New Roman"/>
          <w:color w:val="000000"/>
        </w:rPr>
        <w:t>, é obrigação dos advogados, entidades financeiras, contabilistas certificados e revisores oficiais de contas comunicar à autoridade tributária os esquemas ou atuações de planeamento fiscal. O</w:t>
      </w:r>
      <w:r w:rsidR="00581A27">
        <w:rPr>
          <w:rFonts w:cs="Times New Roman"/>
          <w:color w:val="000000"/>
        </w:rPr>
        <w:t xml:space="preserve"> mesmo Decreto</w:t>
      </w:r>
      <w:proofErr w:type="gramStart"/>
      <w:r w:rsidRPr="003F0B46">
        <w:rPr>
          <w:rFonts w:cs="Times New Roman"/>
          <w:color w:val="000000"/>
        </w:rPr>
        <w:t>,</w:t>
      </w:r>
      <w:proofErr w:type="gramEnd"/>
      <w:r w:rsidRPr="003F0B46">
        <w:rPr>
          <w:rFonts w:cs="Times New Roman"/>
          <w:color w:val="000000"/>
        </w:rPr>
        <w:t xml:space="preserve"> refere-se a estas entidades como “</w:t>
      </w:r>
      <w:r w:rsidRPr="003F0B46">
        <w:rPr>
          <w:rFonts w:cs="Times New Roman"/>
          <w:szCs w:val="24"/>
        </w:rPr>
        <w:t>promotores”, definindo-os como “qualquer entidade, com ou sem personalidade jurídica, residente ou estabelecida em qualquer circunscrição do território nacional</w:t>
      </w:r>
      <w:r w:rsidRPr="003F0B46">
        <w:rPr>
          <w:rFonts w:eastAsia="Times New Roman" w:cs="Times New Roman"/>
          <w:szCs w:val="24"/>
          <w:shd w:val="clear" w:color="auto" w:fill="FFFFFF"/>
        </w:rPr>
        <w:t>, que, no exercício da sua atividade económica, preste, a qualquer título, com ou sem remuneração, serviços de apoio, assessoria, aconselhamento, consultoria ou análogos no domínio tributário, relativos à determinação da situação tributária ou ao cumprimento de obrigações tributárias de clientes ou de terceiros.”</w:t>
      </w:r>
    </w:p>
    <w:p w14:paraId="415900E7" w14:textId="4BB2E884" w:rsidR="006C6D03" w:rsidRDefault="003F0B46" w:rsidP="003F0B46">
      <w:pPr>
        <w:rPr>
          <w:rFonts w:cs="Times New Roman"/>
        </w:rPr>
      </w:pPr>
      <w:r>
        <w:rPr>
          <w:rFonts w:cs="Times New Roman"/>
        </w:rPr>
        <w:t xml:space="preserve">A esquematização </w:t>
      </w:r>
      <w:r w:rsidRPr="00A46AB3">
        <w:rPr>
          <w:rFonts w:cs="Times New Roman"/>
        </w:rPr>
        <w:t>pretende resumir a distinção entre os três tipos de planeamento fiscal, através das variáveis: comportamento, terminologia e consequência legal.</w:t>
      </w:r>
    </w:p>
    <w:p w14:paraId="198E1384" w14:textId="77777777" w:rsidR="00690482" w:rsidRDefault="00690482" w:rsidP="003F0B46">
      <w:pPr>
        <w:rPr>
          <w:rFonts w:cs="Times New Roman"/>
        </w:rPr>
      </w:pPr>
    </w:p>
    <w:p w14:paraId="32AB39D8" w14:textId="5F46B6D2" w:rsidR="00690482" w:rsidRDefault="00690482" w:rsidP="003F0B46">
      <w:pPr>
        <w:rPr>
          <w:rFonts w:cs="Times New Roman"/>
        </w:rPr>
      </w:pPr>
    </w:p>
    <w:p w14:paraId="144EA052" w14:textId="5F46B6D2" w:rsidR="009924D6" w:rsidRPr="00581A27" w:rsidRDefault="00690482" w:rsidP="003F0B46">
      <w:pPr>
        <w:rPr>
          <w:rFonts w:cs="Times New Roman"/>
          <w:noProof/>
          <w:lang w:eastAsia="pt-PT"/>
        </w:rPr>
      </w:pPr>
      <w:r>
        <w:rPr>
          <w:noProof/>
          <w:lang w:eastAsia="pt-PT"/>
        </w:rPr>
        <w:drawing>
          <wp:anchor distT="0" distB="0" distL="114300" distR="114300" simplePos="0" relativeHeight="251670528" behindDoc="0" locked="0" layoutInCell="1" allowOverlap="1" wp14:anchorId="105D3FE9" wp14:editId="1F6E8297">
            <wp:simplePos x="0" y="0"/>
            <wp:positionH relativeFrom="margin">
              <wp:posOffset>-889635</wp:posOffset>
            </wp:positionH>
            <wp:positionV relativeFrom="margin">
              <wp:posOffset>748030</wp:posOffset>
            </wp:positionV>
            <wp:extent cx="7235825" cy="3578225"/>
            <wp:effectExtent l="0" t="0" r="3175" b="317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7235825" cy="3578225"/>
                    </a:xfrm>
                    <a:prstGeom prst="rect">
                      <a:avLst/>
                    </a:prstGeom>
                  </pic:spPr>
                </pic:pic>
              </a:graphicData>
            </a:graphic>
            <wp14:sizeRelH relativeFrom="margin">
              <wp14:pctWidth>0</wp14:pctWidth>
            </wp14:sizeRelH>
            <wp14:sizeRelV relativeFrom="margin">
              <wp14:pctHeight>0</wp14:pctHeight>
            </wp14:sizeRelV>
          </wp:anchor>
        </w:drawing>
      </w:r>
      <w:r w:rsidR="009924D6" w:rsidRPr="004E41CE">
        <w:rPr>
          <w:rFonts w:cs="Times New Roman"/>
        </w:rPr>
        <w:t>Figura 1: Esquematização do planeamento fiscal</w:t>
      </w:r>
      <w:r w:rsidR="009924D6" w:rsidRPr="00581A27">
        <w:rPr>
          <w:rFonts w:cs="Times New Roman"/>
          <w:noProof/>
          <w:lang w:eastAsia="pt-PT"/>
        </w:rPr>
        <w:fldChar w:fldCharType="begin"/>
      </w:r>
      <w:r w:rsidR="009924D6" w:rsidRPr="00581A27">
        <w:rPr>
          <w:rFonts w:cs="Times New Roman"/>
          <w:noProof/>
          <w:lang w:eastAsia="pt-PT"/>
        </w:rPr>
        <w:instrText xml:space="preserve"> XE "Figura 1\: Esquematização do planeamento fiscal" </w:instrText>
      </w:r>
      <w:r w:rsidR="009924D6" w:rsidRPr="00581A27">
        <w:rPr>
          <w:rFonts w:cs="Times New Roman"/>
          <w:noProof/>
          <w:lang w:eastAsia="pt-PT"/>
        </w:rPr>
        <w:fldChar w:fldCharType="end"/>
      </w:r>
    </w:p>
    <w:p w14:paraId="2769335F" w14:textId="0BFF30B3" w:rsidR="003F0B46" w:rsidRPr="00A46AB3" w:rsidRDefault="009924D6" w:rsidP="003F0B46">
      <w:pPr>
        <w:rPr>
          <w:rFonts w:cs="Times New Roman"/>
        </w:rPr>
      </w:pPr>
      <w:r>
        <w:rPr>
          <w:rFonts w:cs="Times New Roman"/>
        </w:rPr>
        <w:t>Fonte: Elaboração própria</w:t>
      </w:r>
    </w:p>
    <w:p w14:paraId="09E4853A" w14:textId="77777777" w:rsidR="009924D6" w:rsidRDefault="009924D6" w:rsidP="009924D6"/>
    <w:p w14:paraId="1FE81AB2" w14:textId="77777777" w:rsidR="00581A27" w:rsidRDefault="00581A27" w:rsidP="009924D6"/>
    <w:p w14:paraId="2654D909" w14:textId="77777777" w:rsidR="00581A27" w:rsidRDefault="00581A27" w:rsidP="009924D6"/>
    <w:p w14:paraId="2016F4DB" w14:textId="77777777" w:rsidR="00581A27" w:rsidRDefault="00581A27" w:rsidP="009924D6"/>
    <w:p w14:paraId="2BBC2D15" w14:textId="77777777" w:rsidR="00581A27" w:rsidRDefault="00581A27" w:rsidP="009924D6"/>
    <w:p w14:paraId="683C5994" w14:textId="77777777" w:rsidR="000347BF" w:rsidRDefault="000347BF" w:rsidP="009924D6"/>
    <w:p w14:paraId="6D1A48F5" w14:textId="77777777" w:rsidR="00581A27" w:rsidRDefault="00581A27" w:rsidP="009924D6"/>
    <w:p w14:paraId="246DC00A" w14:textId="77777777" w:rsidR="00581A27" w:rsidRDefault="00581A27" w:rsidP="009924D6"/>
    <w:p w14:paraId="298EE5D3" w14:textId="77777777" w:rsidR="004E41CE" w:rsidRDefault="004E41CE" w:rsidP="009924D6"/>
    <w:p w14:paraId="35912180" w14:textId="77777777" w:rsidR="00E87CBC" w:rsidRDefault="00E87CBC" w:rsidP="009924D6"/>
    <w:p w14:paraId="1ED7C103" w14:textId="1D4CADDE" w:rsidR="00BD7CF3" w:rsidRPr="009924D6" w:rsidRDefault="00BD7CF3" w:rsidP="009924D6">
      <w:pPr>
        <w:pStyle w:val="Ttulo"/>
      </w:pPr>
      <w:bookmarkStart w:id="25" w:name="_Toc23289470"/>
      <w:r w:rsidRPr="00BD7CF3">
        <w:lastRenderedPageBreak/>
        <w:t xml:space="preserve">Capítulo </w:t>
      </w:r>
      <w:r w:rsidR="000347BF">
        <w:t>III</w:t>
      </w:r>
      <w:r w:rsidR="000347BF" w:rsidRPr="00BD7CF3">
        <w:t xml:space="preserve"> –</w:t>
      </w:r>
      <w:r w:rsidRPr="00BD7CF3">
        <w:t xml:space="preserve"> </w:t>
      </w:r>
      <w:r w:rsidR="009924D6">
        <w:t>Os promotores do planeamento fiscal</w:t>
      </w:r>
      <w:bookmarkEnd w:id="25"/>
    </w:p>
    <w:p w14:paraId="561459BE" w14:textId="77777777" w:rsidR="00BD7CF3" w:rsidRDefault="00BD7CF3" w:rsidP="00BD7CF3">
      <w:pPr>
        <w:rPr>
          <w:rFonts w:cs="Times New Roman"/>
        </w:rPr>
      </w:pPr>
    </w:p>
    <w:p w14:paraId="65C3BD11" w14:textId="77777777" w:rsidR="00BD7CF3" w:rsidRPr="00BD7CF3" w:rsidRDefault="00BD7CF3" w:rsidP="00BD7CF3">
      <w:pPr>
        <w:rPr>
          <w:rFonts w:cs="Times New Roman"/>
        </w:rPr>
      </w:pPr>
      <w:r w:rsidRPr="00BD7CF3">
        <w:rPr>
          <w:rFonts w:cs="Times New Roman"/>
        </w:rPr>
        <w:br w:type="page"/>
      </w:r>
    </w:p>
    <w:p w14:paraId="2139165C" w14:textId="4C352152" w:rsidR="00691839" w:rsidRDefault="00131EE8" w:rsidP="00131EE8">
      <w:pPr>
        <w:pStyle w:val="Cabealho2"/>
      </w:pPr>
      <w:bookmarkStart w:id="26" w:name="_Toc23289471"/>
      <w:r>
        <w:lastRenderedPageBreak/>
        <w:t xml:space="preserve">3.1 </w:t>
      </w:r>
      <w:r w:rsidR="00A57E6F">
        <w:t>Introdução</w:t>
      </w:r>
      <w:bookmarkEnd w:id="26"/>
    </w:p>
    <w:p w14:paraId="261B9174" w14:textId="77777777" w:rsidR="00A57E6F" w:rsidRPr="00A57E6F" w:rsidRDefault="00A57E6F" w:rsidP="00A57E6F">
      <w:pPr>
        <w:rPr>
          <w:rFonts w:cs="Times New Roman"/>
        </w:rPr>
      </w:pPr>
      <w:r w:rsidRPr="00A57E6F">
        <w:rPr>
          <w:rFonts w:cs="Times New Roman"/>
        </w:rPr>
        <w:t xml:space="preserve">Os esquemas de planeamento fiscal, na sua generalidade, envolvem agentes, com profundos conhecimentos fiscais, económicos e políticos, que permitem a elaboração de esquemas complexos. </w:t>
      </w:r>
    </w:p>
    <w:p w14:paraId="0AA7D44E" w14:textId="77777777" w:rsidR="00A57E6F" w:rsidRPr="00A57E6F" w:rsidRDefault="00A57E6F" w:rsidP="00A57E6F">
      <w:pPr>
        <w:rPr>
          <w:rFonts w:cs="Times New Roman"/>
        </w:rPr>
      </w:pPr>
      <w:r w:rsidRPr="00A57E6F">
        <w:rPr>
          <w:rFonts w:cs="Times New Roman"/>
        </w:rPr>
        <w:t>Os esquemas mais comuns de planeamento fiscal remetem para empresas multinacionais, que para conseguirem uma poupança fiscal, fugindo aos impostos nos países onde estão a trabalhar, criam redes de filiais em países com regimes fiscais mais apelativos, para transferirem os lucros.</w:t>
      </w:r>
    </w:p>
    <w:p w14:paraId="63885A8C" w14:textId="77F32DF3" w:rsidR="00A57E6F" w:rsidRPr="00A57E6F" w:rsidRDefault="00A57E6F" w:rsidP="00A57E6F">
      <w:pPr>
        <w:rPr>
          <w:rFonts w:cs="Times New Roman"/>
        </w:rPr>
      </w:pPr>
      <w:r w:rsidRPr="00A57E6F">
        <w:rPr>
          <w:rFonts w:cs="Times New Roman"/>
        </w:rPr>
        <w:t>Os serviços de aconselhamento proporcionado</w:t>
      </w:r>
      <w:r w:rsidR="006526E3">
        <w:rPr>
          <w:rFonts w:cs="Times New Roman"/>
        </w:rPr>
        <w:t>s</w:t>
      </w:r>
      <w:r w:rsidRPr="00A57E6F">
        <w:rPr>
          <w:rFonts w:cs="Times New Roman"/>
        </w:rPr>
        <w:t xml:space="preserve"> pelas empresas de consultadoria</w:t>
      </w:r>
      <w:proofErr w:type="gramStart"/>
      <w:r w:rsidRPr="00A57E6F">
        <w:rPr>
          <w:rFonts w:cs="Times New Roman"/>
        </w:rPr>
        <w:t>,</w:t>
      </w:r>
      <w:proofErr w:type="gramEnd"/>
      <w:r w:rsidRPr="00A57E6F">
        <w:rPr>
          <w:rFonts w:cs="Times New Roman"/>
        </w:rPr>
        <w:t xml:space="preserve"> estabelece</w:t>
      </w:r>
      <w:r w:rsidR="006526E3">
        <w:rPr>
          <w:rFonts w:cs="Times New Roman"/>
        </w:rPr>
        <w:t>m</w:t>
      </w:r>
      <w:r w:rsidRPr="00A57E6F">
        <w:rPr>
          <w:rFonts w:cs="Times New Roman"/>
        </w:rPr>
        <w:t xml:space="preserve"> a ponte entre especialistas e as empresas que procuram uma </w:t>
      </w:r>
      <w:r w:rsidR="000347BF" w:rsidRPr="00A57E6F">
        <w:rPr>
          <w:rFonts w:cs="Times New Roman"/>
        </w:rPr>
        <w:t>otimização</w:t>
      </w:r>
      <w:r w:rsidRPr="00A57E6F">
        <w:rPr>
          <w:rFonts w:cs="Times New Roman"/>
        </w:rPr>
        <w:t xml:space="preserve"> fiscal.</w:t>
      </w:r>
    </w:p>
    <w:p w14:paraId="01069F21" w14:textId="77777777" w:rsidR="00A57E6F" w:rsidRPr="00A57E6F" w:rsidRDefault="00A57E6F" w:rsidP="00A57E6F">
      <w:pPr>
        <w:rPr>
          <w:rFonts w:cs="Times New Roman"/>
        </w:rPr>
      </w:pPr>
      <w:r w:rsidRPr="00A57E6F">
        <w:rPr>
          <w:rFonts w:cs="Times New Roman"/>
        </w:rPr>
        <w:t>O sistema financeiro, nomeadamente os bancos e as seguradoras têm um papel central no aconselhamento aos clientes, conseguindo influenciar tanto particulares como empresas.</w:t>
      </w:r>
    </w:p>
    <w:p w14:paraId="76136889" w14:textId="77777777" w:rsidR="00A57E6F" w:rsidRPr="00A57E6F" w:rsidRDefault="00A57E6F" w:rsidP="00A57E6F">
      <w:pPr>
        <w:rPr>
          <w:rFonts w:cs="Times New Roman"/>
        </w:rPr>
      </w:pPr>
      <w:r w:rsidRPr="00A57E6F">
        <w:rPr>
          <w:rFonts w:cs="Times New Roman"/>
        </w:rPr>
        <w:t xml:space="preserve">O estudo de Miguel Viegas em </w:t>
      </w:r>
      <w:r w:rsidRPr="00A57E6F">
        <w:rPr>
          <w:rFonts w:cs="Times New Roman"/>
          <w:i/>
        </w:rPr>
        <w:t>A Fraude e a Evasão Fiscal na União Europeia: Do “</w:t>
      </w:r>
      <w:proofErr w:type="spellStart"/>
      <w:r w:rsidRPr="00A57E6F">
        <w:rPr>
          <w:rFonts w:cs="Times New Roman"/>
          <w:i/>
        </w:rPr>
        <w:t>Luxleaks</w:t>
      </w:r>
      <w:proofErr w:type="spellEnd"/>
      <w:r w:rsidRPr="00A57E6F">
        <w:rPr>
          <w:rFonts w:cs="Times New Roman"/>
          <w:i/>
        </w:rPr>
        <w:t xml:space="preserve">” aos “Panamá </w:t>
      </w:r>
      <w:proofErr w:type="spellStart"/>
      <w:r w:rsidRPr="00A57E6F">
        <w:rPr>
          <w:rFonts w:cs="Times New Roman"/>
          <w:i/>
        </w:rPr>
        <w:t>Papers</w:t>
      </w:r>
      <w:proofErr w:type="spellEnd"/>
      <w:r w:rsidRPr="00A57E6F">
        <w:rPr>
          <w:rFonts w:cs="Times New Roman"/>
          <w:i/>
        </w:rPr>
        <w:t>”</w:t>
      </w:r>
      <w:r w:rsidRPr="00A57E6F">
        <w:rPr>
          <w:rFonts w:cs="Times New Roman"/>
        </w:rPr>
        <w:t xml:space="preserve"> aponta cinco protagonistas nos esquemas de fraude e elisão fiscal, que serão neste trabalho também estudados. </w:t>
      </w:r>
    </w:p>
    <w:p w14:paraId="619E4EC6" w14:textId="77777777" w:rsidR="00A57E6F" w:rsidRPr="00A57E6F" w:rsidRDefault="00A57E6F" w:rsidP="00A57E6F">
      <w:pPr>
        <w:rPr>
          <w:rFonts w:cs="Times New Roman"/>
        </w:rPr>
      </w:pPr>
      <w:r w:rsidRPr="00A57E6F">
        <w:rPr>
          <w:rFonts w:cs="Times New Roman"/>
        </w:rPr>
        <w:t xml:space="preserve">As multinacionais são apontadas como as </w:t>
      </w:r>
      <w:proofErr w:type="gramStart"/>
      <w:r w:rsidRPr="00A57E6F">
        <w:rPr>
          <w:rFonts w:cs="Times New Roman"/>
        </w:rPr>
        <w:t>principais protagonistas</w:t>
      </w:r>
      <w:proofErr w:type="gramEnd"/>
      <w:r w:rsidRPr="00A57E6F">
        <w:rPr>
          <w:rFonts w:cs="Times New Roman"/>
        </w:rPr>
        <w:t>, procurando por meio de esquemas de planeamento evitar o pagamento de impostos, conseguindo uma otimização fiscal.</w:t>
      </w:r>
    </w:p>
    <w:p w14:paraId="1140E2D1" w14:textId="77777777" w:rsidR="00A57E6F" w:rsidRPr="00A57E6F" w:rsidRDefault="00A57E6F" w:rsidP="00A57E6F">
      <w:pPr>
        <w:rPr>
          <w:rFonts w:cs="Times New Roman"/>
        </w:rPr>
      </w:pPr>
      <w:r w:rsidRPr="00A57E6F">
        <w:rPr>
          <w:rFonts w:cs="Times New Roman"/>
        </w:rPr>
        <w:t xml:space="preserve"> As instituições políticas surgem, neste estudo, como segundo grupo de protagonistas, que com o propósito de atrair empresas para o seu território, as suas leis acabam por se tornar suscetíveis a situações de planeamento fiscal. </w:t>
      </w:r>
    </w:p>
    <w:p w14:paraId="014A1A16" w14:textId="77777777" w:rsidR="00A57E6F" w:rsidRPr="00A57E6F" w:rsidRDefault="00A57E6F" w:rsidP="00A57E6F">
      <w:pPr>
        <w:rPr>
          <w:rFonts w:cs="Times New Roman"/>
        </w:rPr>
      </w:pPr>
      <w:r w:rsidRPr="00A57E6F">
        <w:rPr>
          <w:rFonts w:cs="Times New Roman"/>
        </w:rPr>
        <w:t xml:space="preserve">No terceiro grupo de promotores inclui-se o sistema financeiro, estando os próprios envolvidos em esquemas de planeamento fiscal, mas também no encorajamento do mesmo, através da manutenção do sigilo bancário e do aconselhamento aos seus clientes. </w:t>
      </w:r>
    </w:p>
    <w:p w14:paraId="12D76D46" w14:textId="77777777" w:rsidR="00A57E6F" w:rsidRPr="00A57E6F" w:rsidRDefault="00A57E6F" w:rsidP="00A57E6F">
      <w:pPr>
        <w:rPr>
          <w:rFonts w:cs="Times New Roman"/>
        </w:rPr>
      </w:pPr>
      <w:r w:rsidRPr="00A57E6F">
        <w:rPr>
          <w:rFonts w:cs="Times New Roman"/>
        </w:rPr>
        <w:t>A possibilidade de debater os temas da fraude e elisão fiscal deve-se ao papel dos denunciantes (lançadores de alerta), que expõem as ameaças e violações da lei, contribuindo assim para o restringimento destas situações.</w:t>
      </w:r>
    </w:p>
    <w:p w14:paraId="6D87E182" w14:textId="77777777" w:rsidR="00A57E6F" w:rsidRPr="00A57E6F" w:rsidRDefault="00A57E6F" w:rsidP="00A57E6F">
      <w:pPr>
        <w:rPr>
          <w:rFonts w:cs="Times New Roman"/>
        </w:rPr>
      </w:pPr>
      <w:r>
        <w:rPr>
          <w:rFonts w:cs="Times New Roman"/>
        </w:rPr>
        <w:lastRenderedPageBreak/>
        <w:t>Como ú</w:t>
      </w:r>
      <w:r w:rsidRPr="00A57E6F">
        <w:rPr>
          <w:rFonts w:cs="Times New Roman"/>
        </w:rPr>
        <w:t xml:space="preserve">ltimo grupo de protagonistas surgem as quatro maiores empresas de consultadoria, as </w:t>
      </w:r>
      <w:r w:rsidRPr="00A57E6F">
        <w:rPr>
          <w:rFonts w:cs="Times New Roman"/>
          <w:i/>
        </w:rPr>
        <w:t>big four</w:t>
      </w:r>
      <w:r w:rsidRPr="00A57E6F">
        <w:rPr>
          <w:rFonts w:cs="Times New Roman"/>
        </w:rPr>
        <w:t xml:space="preserve">. Estas quatro empresas têm escritórios em praticamente todo o mundo, formando assim um oligopólio. </w:t>
      </w:r>
    </w:p>
    <w:p w14:paraId="10E31DB8" w14:textId="133B5490" w:rsidR="00691839" w:rsidRDefault="00131EE8" w:rsidP="00C02AD3">
      <w:pPr>
        <w:pStyle w:val="Cabealho2"/>
      </w:pPr>
      <w:bookmarkStart w:id="27" w:name="_Toc23289472"/>
      <w:r>
        <w:t xml:space="preserve">3.2 </w:t>
      </w:r>
      <w:r w:rsidR="00A57E6F">
        <w:t>As multinacionais</w:t>
      </w:r>
      <w:bookmarkEnd w:id="27"/>
      <w:r w:rsidR="00A57E6F">
        <w:t xml:space="preserve"> </w:t>
      </w:r>
    </w:p>
    <w:p w14:paraId="73F7E3D9" w14:textId="77777777" w:rsidR="00A57E6F" w:rsidRPr="00A57E6F" w:rsidRDefault="00A57E6F" w:rsidP="00A57E6F">
      <w:pPr>
        <w:rPr>
          <w:rFonts w:cs="Times New Roman"/>
        </w:rPr>
      </w:pPr>
      <w:r w:rsidRPr="00A57E6F">
        <w:rPr>
          <w:rFonts w:cs="Times New Roman"/>
        </w:rPr>
        <w:t xml:space="preserve">A definição de multinacional considerada por Miguel Viegas em </w:t>
      </w:r>
      <w:r w:rsidRPr="00A57E6F">
        <w:rPr>
          <w:rFonts w:cs="Times New Roman"/>
          <w:i/>
        </w:rPr>
        <w:t>A Fraude e a Evasão Fiscal na União Europeia: Do “</w:t>
      </w:r>
      <w:proofErr w:type="spellStart"/>
      <w:r w:rsidRPr="00A57E6F">
        <w:rPr>
          <w:rFonts w:cs="Times New Roman"/>
          <w:i/>
        </w:rPr>
        <w:t>Luxleaks</w:t>
      </w:r>
      <w:proofErr w:type="spellEnd"/>
      <w:r w:rsidRPr="00A57E6F">
        <w:rPr>
          <w:rFonts w:cs="Times New Roman"/>
          <w:i/>
        </w:rPr>
        <w:t xml:space="preserve">” aos “Panamá </w:t>
      </w:r>
      <w:proofErr w:type="spellStart"/>
      <w:r w:rsidRPr="00A57E6F">
        <w:rPr>
          <w:rFonts w:cs="Times New Roman"/>
          <w:i/>
        </w:rPr>
        <w:t>Papers</w:t>
      </w:r>
      <w:proofErr w:type="spellEnd"/>
      <w:r w:rsidRPr="00A57E6F">
        <w:rPr>
          <w:rFonts w:cs="Times New Roman"/>
          <w:i/>
        </w:rPr>
        <w:t>”</w:t>
      </w:r>
      <w:r w:rsidRPr="00A57E6F">
        <w:rPr>
          <w:rFonts w:cs="Times New Roman"/>
        </w:rPr>
        <w:t xml:space="preserve">, é a da UNCTDA </w:t>
      </w:r>
      <w:r w:rsidRPr="00A57E6F">
        <w:rPr>
          <w:rFonts w:cs="Times New Roman"/>
          <w:i/>
        </w:rPr>
        <w:t xml:space="preserve">United </w:t>
      </w:r>
      <w:proofErr w:type="spellStart"/>
      <w:r w:rsidRPr="00A57E6F">
        <w:rPr>
          <w:rFonts w:cs="Times New Roman"/>
          <w:i/>
        </w:rPr>
        <w:t>Nations</w:t>
      </w:r>
      <w:proofErr w:type="spellEnd"/>
      <w:r w:rsidRPr="00A57E6F">
        <w:rPr>
          <w:rFonts w:cs="Times New Roman"/>
          <w:i/>
        </w:rPr>
        <w:t xml:space="preserve"> </w:t>
      </w:r>
      <w:proofErr w:type="spellStart"/>
      <w:r w:rsidRPr="00A57E6F">
        <w:rPr>
          <w:rFonts w:cs="Times New Roman"/>
          <w:i/>
        </w:rPr>
        <w:t>Conférence</w:t>
      </w:r>
      <w:proofErr w:type="spellEnd"/>
      <w:r w:rsidRPr="00A57E6F">
        <w:rPr>
          <w:rFonts w:cs="Times New Roman"/>
          <w:i/>
        </w:rPr>
        <w:t xml:space="preserve"> on </w:t>
      </w:r>
      <w:proofErr w:type="spellStart"/>
      <w:r w:rsidRPr="00A57E6F">
        <w:rPr>
          <w:rFonts w:cs="Times New Roman"/>
          <w:i/>
        </w:rPr>
        <w:t>Trade</w:t>
      </w:r>
      <w:proofErr w:type="spellEnd"/>
      <w:r w:rsidRPr="00A57E6F">
        <w:rPr>
          <w:rFonts w:cs="Times New Roman"/>
          <w:i/>
        </w:rPr>
        <w:t xml:space="preserve"> </w:t>
      </w:r>
      <w:proofErr w:type="spellStart"/>
      <w:r w:rsidRPr="00A57E6F">
        <w:rPr>
          <w:rFonts w:cs="Times New Roman"/>
          <w:i/>
        </w:rPr>
        <w:t>and</w:t>
      </w:r>
      <w:proofErr w:type="spellEnd"/>
      <w:r w:rsidRPr="00A57E6F">
        <w:rPr>
          <w:rFonts w:cs="Times New Roman"/>
          <w:i/>
        </w:rPr>
        <w:t xml:space="preserve"> </w:t>
      </w:r>
      <w:proofErr w:type="spellStart"/>
      <w:r w:rsidRPr="00A57E6F">
        <w:rPr>
          <w:rFonts w:cs="Times New Roman"/>
          <w:i/>
        </w:rPr>
        <w:t>Developpment</w:t>
      </w:r>
      <w:proofErr w:type="spellEnd"/>
      <w:r w:rsidRPr="00A57E6F">
        <w:rPr>
          <w:rFonts w:cs="Times New Roman"/>
        </w:rPr>
        <w:t xml:space="preserve">, que por sua vez, considera multinacional uma empresa que tenha um investimento internacional, com uma participação de pelo menos 10% do capital, da empresa criada ou adquirida </w:t>
      </w:r>
      <w:proofErr w:type="gramStart"/>
      <w:r w:rsidRPr="00A57E6F">
        <w:rPr>
          <w:rFonts w:cs="Times New Roman"/>
        </w:rPr>
        <w:t>num</w:t>
      </w:r>
      <w:proofErr w:type="gramEnd"/>
      <w:r w:rsidRPr="00A57E6F">
        <w:rPr>
          <w:rFonts w:cs="Times New Roman"/>
        </w:rPr>
        <w:t xml:space="preserve"> </w:t>
      </w:r>
      <w:proofErr w:type="gramStart"/>
      <w:r w:rsidRPr="00A57E6F">
        <w:rPr>
          <w:rFonts w:cs="Times New Roman"/>
        </w:rPr>
        <w:t>país</w:t>
      </w:r>
      <w:proofErr w:type="gramEnd"/>
      <w:r w:rsidRPr="00A57E6F">
        <w:rPr>
          <w:rFonts w:cs="Times New Roman"/>
        </w:rPr>
        <w:t xml:space="preserve"> terceiro.</w:t>
      </w:r>
    </w:p>
    <w:p w14:paraId="07ECEB08" w14:textId="77777777" w:rsidR="00A57E6F" w:rsidRPr="00A57E6F" w:rsidRDefault="00A57E6F" w:rsidP="00A57E6F">
      <w:pPr>
        <w:rPr>
          <w:rFonts w:cs="Times New Roman"/>
        </w:rPr>
      </w:pPr>
      <w:r w:rsidRPr="00A57E6F">
        <w:rPr>
          <w:rFonts w:cs="Times New Roman"/>
        </w:rPr>
        <w:t>O peso das multinacionais começou a sentir-se ao longo do século XX, altura em que foi notória a expansão e consolidação destas empresas. Existe constantemente a procura da maximização dos lucros pela minimização do nível de custos, sejam eles relacionados com a mão-de-obra, com as fontes de energia, com os custos de transporte ou com os custos de transação, entre outros.</w:t>
      </w:r>
    </w:p>
    <w:p w14:paraId="2701344D" w14:textId="77777777" w:rsidR="00A57E6F" w:rsidRPr="00A57E6F" w:rsidRDefault="00A57E6F" w:rsidP="00A57E6F">
      <w:pPr>
        <w:rPr>
          <w:rFonts w:cs="Times New Roman"/>
        </w:rPr>
      </w:pPr>
      <w:r w:rsidRPr="00A57E6F">
        <w:rPr>
          <w:rFonts w:cs="Times New Roman"/>
        </w:rPr>
        <w:t>Os casos complexos de fusões, aquisições ou investimento direto no estrangeiro, são maioritariamente resultado de estudos sobre situações que favoreçam fiscalmente as empresas, conseguindo por estas vias contornar políticas mais protecionistas. A criação de filiais em países ou territórios que têm regimes fiscais mais favoráveis (paraísos fiscais)</w:t>
      </w:r>
      <w:proofErr w:type="gramStart"/>
      <w:r w:rsidRPr="00A57E6F">
        <w:rPr>
          <w:rFonts w:cs="Times New Roman"/>
        </w:rPr>
        <w:t>,</w:t>
      </w:r>
      <w:proofErr w:type="gramEnd"/>
      <w:r w:rsidRPr="00A57E6F">
        <w:rPr>
          <w:rFonts w:cs="Times New Roman"/>
        </w:rPr>
        <w:t xml:space="preserve">permite às multinacionais desviar lucros e assim evitar o pagamento de impostos. </w:t>
      </w:r>
    </w:p>
    <w:p w14:paraId="74402FC2" w14:textId="77777777" w:rsidR="00A57E6F" w:rsidRPr="00A57E6F" w:rsidRDefault="00A57E6F" w:rsidP="00A57E6F">
      <w:pPr>
        <w:rPr>
          <w:rFonts w:cs="Times New Roman"/>
        </w:rPr>
      </w:pPr>
      <w:r w:rsidRPr="00A57E6F">
        <w:rPr>
          <w:rFonts w:cs="Times New Roman"/>
        </w:rPr>
        <w:t xml:space="preserve">São inúmeros os casos de empresas multinacionais envolvidas em escândalos financeiros relacionados com planeamento fiscal e, pelo número elevado de casos e pela dimensão das empresas, o planeamento fiscal agressivo nesta situação traduz-se em perdas significativas de receitas fiscais. Esta é a conclusão do estudo da </w:t>
      </w:r>
      <w:proofErr w:type="spellStart"/>
      <w:r w:rsidRPr="00A57E6F">
        <w:rPr>
          <w:rFonts w:cs="Times New Roman"/>
        </w:rPr>
        <w:t>Tax</w:t>
      </w:r>
      <w:proofErr w:type="spellEnd"/>
      <w:r w:rsidRPr="00A57E6F">
        <w:rPr>
          <w:rFonts w:cs="Times New Roman"/>
        </w:rPr>
        <w:t xml:space="preserve"> Research </w:t>
      </w:r>
      <w:proofErr w:type="spellStart"/>
      <w:r w:rsidRPr="00A57E6F">
        <w:rPr>
          <w:rFonts w:cs="Times New Roman"/>
        </w:rPr>
        <w:t>Uk</w:t>
      </w:r>
      <w:proofErr w:type="spellEnd"/>
      <w:r w:rsidRPr="00A57E6F">
        <w:rPr>
          <w:rFonts w:cs="Times New Roman"/>
        </w:rPr>
        <w:t xml:space="preserve">- </w:t>
      </w:r>
      <w:hyperlink r:id="rId12" w:history="1">
        <w:r w:rsidRPr="00A57E6F">
          <w:rPr>
            <w:rStyle w:val="Hiperligao"/>
            <w:rFonts w:cs="Times New Roman"/>
            <w:i/>
            <w:color w:val="auto"/>
            <w:szCs w:val="24"/>
            <w:u w:val="none"/>
          </w:rPr>
          <w:t xml:space="preserve">Guess </w:t>
        </w:r>
        <w:proofErr w:type="spellStart"/>
        <w:r w:rsidRPr="00A57E6F">
          <w:rPr>
            <w:rStyle w:val="Hiperligao"/>
            <w:rFonts w:cs="Times New Roman"/>
            <w:i/>
            <w:color w:val="auto"/>
            <w:szCs w:val="24"/>
            <w:u w:val="none"/>
          </w:rPr>
          <w:t>what</w:t>
        </w:r>
        <w:proofErr w:type="spellEnd"/>
        <w:r w:rsidRPr="00A57E6F">
          <w:rPr>
            <w:rStyle w:val="Hiperligao"/>
            <w:rFonts w:cs="Times New Roman"/>
            <w:i/>
            <w:color w:val="auto"/>
            <w:szCs w:val="24"/>
            <w:u w:val="none"/>
          </w:rPr>
          <w:t xml:space="preserve">? EU </w:t>
        </w:r>
        <w:proofErr w:type="spellStart"/>
        <w:r w:rsidRPr="00A57E6F">
          <w:rPr>
            <w:rStyle w:val="Hiperligao"/>
            <w:rFonts w:cs="Times New Roman"/>
            <w:i/>
            <w:color w:val="auto"/>
            <w:szCs w:val="24"/>
            <w:u w:val="none"/>
          </w:rPr>
          <w:t>multinational</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corporations</w:t>
        </w:r>
        <w:proofErr w:type="spellEnd"/>
        <w:r w:rsidRPr="00A57E6F">
          <w:rPr>
            <w:rStyle w:val="Hiperligao"/>
            <w:rFonts w:cs="Times New Roman"/>
            <w:i/>
            <w:color w:val="auto"/>
            <w:szCs w:val="24"/>
            <w:u w:val="none"/>
          </w:rPr>
          <w:t xml:space="preserve"> do </w:t>
        </w:r>
        <w:proofErr w:type="spellStart"/>
        <w:r w:rsidRPr="00A57E6F">
          <w:rPr>
            <w:rStyle w:val="Hiperligao"/>
            <w:rFonts w:cs="Times New Roman"/>
            <w:i/>
            <w:color w:val="auto"/>
            <w:szCs w:val="24"/>
            <w:u w:val="none"/>
          </w:rPr>
          <w:t>not</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pay</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the</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tax</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that</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we</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expect</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of</w:t>
        </w:r>
        <w:proofErr w:type="spellEnd"/>
        <w:r w:rsidRPr="00A57E6F">
          <w:rPr>
            <w:rStyle w:val="Hiperligao"/>
            <w:rFonts w:cs="Times New Roman"/>
            <w:i/>
            <w:color w:val="auto"/>
            <w:szCs w:val="24"/>
            <w:u w:val="none"/>
          </w:rPr>
          <w:t xml:space="preserve"> </w:t>
        </w:r>
        <w:proofErr w:type="spellStart"/>
        <w:r w:rsidRPr="00A57E6F">
          <w:rPr>
            <w:rStyle w:val="Hiperligao"/>
            <w:rFonts w:cs="Times New Roman"/>
            <w:i/>
            <w:color w:val="auto"/>
            <w:szCs w:val="24"/>
            <w:u w:val="none"/>
          </w:rPr>
          <w:t>them</w:t>
        </w:r>
        <w:proofErr w:type="spellEnd"/>
      </w:hyperlink>
      <w:r w:rsidRPr="00A57E6F">
        <w:rPr>
          <w:rStyle w:val="Forte"/>
          <w:rFonts w:cs="Times New Roman"/>
          <w:b w:val="0"/>
          <w:bCs w:val="0"/>
          <w:i/>
          <w:szCs w:val="24"/>
        </w:rPr>
        <w:t>.</w:t>
      </w:r>
    </w:p>
    <w:p w14:paraId="5D7511BF" w14:textId="77777777" w:rsidR="00A57E6F" w:rsidRPr="00A57E6F" w:rsidRDefault="00A57E6F" w:rsidP="00A57E6F">
      <w:pPr>
        <w:rPr>
          <w:rFonts w:cs="Times New Roman"/>
          <w:szCs w:val="24"/>
        </w:rPr>
      </w:pPr>
      <w:r w:rsidRPr="00A57E6F">
        <w:rPr>
          <w:rFonts w:cs="Times New Roman"/>
          <w:szCs w:val="24"/>
        </w:rPr>
        <w:t>Com o aumento da influência, espera-se que os administradores e órgãos de gestão das empresas</w:t>
      </w:r>
      <w:proofErr w:type="gramStart"/>
      <w:r w:rsidRPr="00A57E6F">
        <w:rPr>
          <w:rFonts w:cs="Times New Roman"/>
          <w:szCs w:val="24"/>
        </w:rPr>
        <w:t>,</w:t>
      </w:r>
      <w:proofErr w:type="gramEnd"/>
      <w:r w:rsidRPr="00A57E6F">
        <w:rPr>
          <w:rFonts w:cs="Times New Roman"/>
          <w:szCs w:val="24"/>
        </w:rPr>
        <w:t xml:space="preserve"> promovam a transparência, ética e responsabilidade social. As empresas, enquanto parte da sociedade, devem honrar estes valores e cumprir com os deveres de responsabilidade social empresarial, onde se insere o pagamento de impostos sobre os rendimentos gerados.</w:t>
      </w:r>
    </w:p>
    <w:p w14:paraId="6F36B85B" w14:textId="77777777" w:rsidR="00A57E6F" w:rsidRDefault="00A57E6F" w:rsidP="00A57E6F">
      <w:pPr>
        <w:rPr>
          <w:rFonts w:cs="Times New Roman"/>
          <w:szCs w:val="24"/>
        </w:rPr>
      </w:pPr>
      <w:r w:rsidRPr="00A57E6F">
        <w:rPr>
          <w:rFonts w:cs="Times New Roman"/>
          <w:szCs w:val="24"/>
        </w:rPr>
        <w:lastRenderedPageBreak/>
        <w:t>Ainda que cada vez mais os governos se mostrem preocupados com estes temas, continuam a competir entre si para tentar cativar as grandes empresas e grupos económicos a investir.</w:t>
      </w:r>
    </w:p>
    <w:p w14:paraId="214B7173" w14:textId="77777777" w:rsidR="00A57E6F" w:rsidRPr="00A57E6F" w:rsidRDefault="00A57E6F" w:rsidP="00A57E6F">
      <w:pPr>
        <w:rPr>
          <w:rFonts w:cs="Times New Roman"/>
          <w:szCs w:val="24"/>
        </w:rPr>
      </w:pPr>
    </w:p>
    <w:p w14:paraId="664BFBF4" w14:textId="6627E6D6" w:rsidR="00691839" w:rsidRDefault="00131EE8" w:rsidP="00131EE8">
      <w:pPr>
        <w:pStyle w:val="Cabealho2"/>
      </w:pPr>
      <w:bookmarkStart w:id="28" w:name="_Toc23289473"/>
      <w:r>
        <w:t xml:space="preserve">3.3 </w:t>
      </w:r>
      <w:r w:rsidR="00A57E6F">
        <w:t>As instituições políticas</w:t>
      </w:r>
      <w:bookmarkEnd w:id="28"/>
      <w:r w:rsidR="00A57E6F">
        <w:t xml:space="preserve"> </w:t>
      </w:r>
    </w:p>
    <w:p w14:paraId="0C0D9BCE" w14:textId="77777777" w:rsidR="00A57E6F" w:rsidRPr="00A57E6F" w:rsidRDefault="00A57E6F" w:rsidP="00A57E6F">
      <w:pPr>
        <w:rPr>
          <w:rFonts w:cs="Times New Roman"/>
        </w:rPr>
      </w:pPr>
      <w:r w:rsidRPr="00A57E6F">
        <w:rPr>
          <w:rFonts w:cs="Times New Roman"/>
        </w:rPr>
        <w:t xml:space="preserve">O controlo do sistema jurídico e institucional pertence aos estados membros da União Europeia, desde que sejam cumpridas as normas que o Conselho da União Europeia (ou seja decididas por todos os estados membros). </w:t>
      </w:r>
    </w:p>
    <w:p w14:paraId="011EF15A" w14:textId="77777777" w:rsidR="00A57E6F" w:rsidRPr="00A57E6F" w:rsidRDefault="00A57E6F" w:rsidP="00A57E6F">
      <w:pPr>
        <w:rPr>
          <w:rFonts w:cs="Times New Roman"/>
          <w:strike/>
        </w:rPr>
      </w:pPr>
      <w:r w:rsidRPr="00A57E6F">
        <w:rPr>
          <w:rFonts w:cs="Times New Roman"/>
        </w:rPr>
        <w:t xml:space="preserve">Quando a ideologia de um sistema político favorece a evasão fiscal, este pode ser utilizado como meio para conseguir drenar e ocultar lucros que deveriam ser declarados pelos operadores económicos e, consequentemente, sujeitos a tributação. </w:t>
      </w:r>
    </w:p>
    <w:p w14:paraId="1B1DB010" w14:textId="44F618B8" w:rsidR="00A57E6F" w:rsidRDefault="00A57E6F" w:rsidP="00A57E6F">
      <w:pPr>
        <w:rPr>
          <w:rFonts w:cs="Times New Roman"/>
        </w:rPr>
      </w:pPr>
      <w:r w:rsidRPr="00A57E6F">
        <w:rPr>
          <w:rFonts w:cs="Times New Roman"/>
        </w:rPr>
        <w:t>Viegas (2018) considera que, ao longo dos tempos, governos considerados legítimos escolheram criar legislação fiscal específica com o objetivo de captação de capital estrangeiro e com o objetivo de evitar a deslocalização das grandes empresas para fora do território nacional</w:t>
      </w:r>
      <w:r w:rsidR="007E61BE">
        <w:rPr>
          <w:rFonts w:cs="Times New Roman"/>
        </w:rPr>
        <w:t xml:space="preserve">. Esta opção dos governos foi sendo considerada, </w:t>
      </w:r>
      <w:r w:rsidRPr="00A57E6F">
        <w:rPr>
          <w:rFonts w:cs="Times New Roman"/>
        </w:rPr>
        <w:t>mesmo estando conscientes dos custos fiscais que esta legislação acarretava e da consequente sobrecarga f</w:t>
      </w:r>
      <w:r w:rsidR="007E61BE">
        <w:rPr>
          <w:rFonts w:cs="Times New Roman"/>
        </w:rPr>
        <w:t xml:space="preserve">iscal incidente sobre os </w:t>
      </w:r>
      <w:r w:rsidRPr="00A57E6F">
        <w:rPr>
          <w:rFonts w:cs="Times New Roman"/>
        </w:rPr>
        <w:t xml:space="preserve">cidadãos e </w:t>
      </w:r>
      <w:r w:rsidR="007E61BE">
        <w:rPr>
          <w:rFonts w:cs="Times New Roman"/>
        </w:rPr>
        <w:t xml:space="preserve">as </w:t>
      </w:r>
      <w:r w:rsidRPr="00A57E6F">
        <w:rPr>
          <w:rFonts w:cs="Times New Roman"/>
        </w:rPr>
        <w:t>empresas</w:t>
      </w:r>
      <w:r w:rsidR="007E61BE">
        <w:rPr>
          <w:rFonts w:cs="Times New Roman"/>
        </w:rPr>
        <w:t xml:space="preserve"> mais pequenas, pois é sobre estes, que a compensação fiscal recai. </w:t>
      </w:r>
    </w:p>
    <w:p w14:paraId="77C68CF9" w14:textId="77777777" w:rsidR="000779EB" w:rsidRDefault="000779EB" w:rsidP="00A57E6F">
      <w:pPr>
        <w:rPr>
          <w:rFonts w:cs="Times New Roman"/>
        </w:rPr>
      </w:pPr>
    </w:p>
    <w:p w14:paraId="2CE4DCBC" w14:textId="759B2E41" w:rsidR="00A57E6F" w:rsidRPr="00A57E6F" w:rsidRDefault="00A57E6F" w:rsidP="00A57E6F">
      <w:pPr>
        <w:rPr>
          <w:rFonts w:cs="Times New Roman"/>
          <w:b/>
        </w:rPr>
      </w:pPr>
      <w:r w:rsidRPr="00A57E6F">
        <w:rPr>
          <w:rFonts w:cs="Times New Roman"/>
          <w:b/>
        </w:rPr>
        <w:t>O caso do Estado de Delaware</w:t>
      </w:r>
      <w:r w:rsidR="00E40876">
        <w:rPr>
          <w:rFonts w:cs="Times New Roman"/>
          <w:b/>
        </w:rPr>
        <w:t xml:space="preserve"> ₂</w:t>
      </w:r>
    </w:p>
    <w:p w14:paraId="187B00A5" w14:textId="3430EE24" w:rsidR="000779EB" w:rsidRDefault="00A57E6F" w:rsidP="00A57E6F">
      <w:pPr>
        <w:rPr>
          <w:rFonts w:cs="Times New Roman"/>
        </w:rPr>
      </w:pPr>
      <w:r w:rsidRPr="00A57E6F">
        <w:rPr>
          <w:rFonts w:cs="Times New Roman"/>
        </w:rPr>
        <w:t xml:space="preserve">Delaware é um pequeno Estado norte-americano situado na costa Leste dos Estado Unidos, entre Nova Iorque e Washington, DC. Neste estado existem mais empresas do que habitantes (aproximadamente 947 mil), e é nele que grande parte das empresas cotadas na </w:t>
      </w:r>
      <w:r w:rsidR="00E40876">
        <w:rPr>
          <w:rFonts w:cs="Times New Roman"/>
        </w:rPr>
        <w:t xml:space="preserve">bolsa de </w:t>
      </w:r>
      <w:proofErr w:type="gramStart"/>
      <w:r w:rsidR="00E40876">
        <w:rPr>
          <w:rFonts w:cs="Times New Roman"/>
        </w:rPr>
        <w:t>Nova York</w:t>
      </w:r>
      <w:proofErr w:type="gramEnd"/>
      <w:r w:rsidR="00E40876">
        <w:rPr>
          <w:rFonts w:cs="Times New Roman"/>
        </w:rPr>
        <w:t xml:space="preserve"> têm sede.</w:t>
      </w:r>
    </w:p>
    <w:p w14:paraId="7FEF657A" w14:textId="77777777" w:rsidR="000779EB" w:rsidRDefault="000779EB" w:rsidP="000779EB">
      <w:pPr>
        <w:pBdr>
          <w:bottom w:val="single" w:sz="12" w:space="1" w:color="auto"/>
        </w:pBdr>
        <w:rPr>
          <w:rFonts w:cs="Times New Roman"/>
          <w:color w:val="000000"/>
          <w:szCs w:val="24"/>
          <w:lang w:val="en-US"/>
        </w:rPr>
      </w:pPr>
    </w:p>
    <w:p w14:paraId="4285626D" w14:textId="21A64478" w:rsidR="00F70037" w:rsidRPr="00F70037" w:rsidRDefault="00E40876" w:rsidP="00A57E6F">
      <w:pPr>
        <w:rPr>
          <w:rFonts w:cs="Times New Roman"/>
          <w:i/>
        </w:rPr>
      </w:pPr>
      <w:r>
        <w:rPr>
          <w:rFonts w:cs="Times New Roman"/>
        </w:rPr>
        <w:t>₂</w:t>
      </w:r>
      <w:r w:rsidR="000779EB">
        <w:rPr>
          <w:rFonts w:cs="Times New Roman"/>
        </w:rPr>
        <w:t xml:space="preserve">  </w:t>
      </w:r>
      <w:r w:rsidR="000779EB" w:rsidRPr="000779EB">
        <w:rPr>
          <w:rFonts w:cs="Times New Roman"/>
          <w:sz w:val="22"/>
        </w:rPr>
        <w:t>Os Estados concorrem entre si para atrair o investimento estrangeiro, este fenómeno designa-se de concorrência fiscal entre os Estados. O caso de Delaware enquadra-se nesta situaç</w:t>
      </w:r>
      <w:r w:rsidR="00F70037">
        <w:rPr>
          <w:rFonts w:cs="Times New Roman"/>
          <w:sz w:val="22"/>
        </w:rPr>
        <w:t xml:space="preserve">ão. Fonte: Miguel Viegas, em </w:t>
      </w:r>
      <w:r w:rsidR="00F70037">
        <w:rPr>
          <w:rFonts w:cs="Times New Roman"/>
          <w:i/>
          <w:sz w:val="22"/>
        </w:rPr>
        <w:t>A Fraude e a E</w:t>
      </w:r>
      <w:r w:rsidR="00F70037" w:rsidRPr="00F70037">
        <w:rPr>
          <w:rFonts w:cs="Times New Roman"/>
          <w:i/>
          <w:sz w:val="22"/>
        </w:rPr>
        <w:t>vasão Fiscal na União Europeia: do “</w:t>
      </w:r>
      <w:proofErr w:type="spellStart"/>
      <w:r w:rsidR="00F70037" w:rsidRPr="00F70037">
        <w:rPr>
          <w:rFonts w:cs="Times New Roman"/>
          <w:i/>
          <w:sz w:val="22"/>
        </w:rPr>
        <w:t>Luxleaks</w:t>
      </w:r>
      <w:proofErr w:type="spellEnd"/>
      <w:r w:rsidR="00F70037" w:rsidRPr="00F70037">
        <w:rPr>
          <w:rFonts w:cs="Times New Roman"/>
          <w:i/>
          <w:sz w:val="22"/>
        </w:rPr>
        <w:t xml:space="preserve">” aos “Panamá </w:t>
      </w:r>
      <w:proofErr w:type="spellStart"/>
      <w:r w:rsidR="00F70037" w:rsidRPr="00F70037">
        <w:rPr>
          <w:rFonts w:cs="Times New Roman"/>
          <w:i/>
          <w:sz w:val="22"/>
        </w:rPr>
        <w:t>Papers</w:t>
      </w:r>
      <w:proofErr w:type="spellEnd"/>
      <w:r w:rsidR="00F70037" w:rsidRPr="00F70037">
        <w:rPr>
          <w:rFonts w:cs="Times New Roman"/>
          <w:i/>
          <w:sz w:val="22"/>
        </w:rPr>
        <w:t>”.</w:t>
      </w:r>
    </w:p>
    <w:p w14:paraId="304E450D" w14:textId="77777777" w:rsidR="00E40876" w:rsidRDefault="00E40876" w:rsidP="00A57E6F">
      <w:pPr>
        <w:rPr>
          <w:rFonts w:cs="Times New Roman"/>
        </w:rPr>
      </w:pPr>
      <w:r w:rsidRPr="00A57E6F">
        <w:rPr>
          <w:rFonts w:cs="Times New Roman"/>
        </w:rPr>
        <w:lastRenderedPageBreak/>
        <w:t>Este estado, dispõe de um amplo reportório de soluções fiscais que combinam agilidade e imprecisão, aliado ao facto de que para as sociedades constituídas nele, mas que coordenem os seus negócios fora do mesmo não incidem impostos.</w:t>
      </w:r>
      <w:r w:rsidRPr="00E40876">
        <w:rPr>
          <w:rFonts w:cs="Times New Roman"/>
        </w:rPr>
        <w:t xml:space="preserve"> </w:t>
      </w:r>
      <w:r w:rsidRPr="00A57E6F">
        <w:rPr>
          <w:rFonts w:cs="Times New Roman"/>
        </w:rPr>
        <w:t>Ainda assim, e mesmo sendo baixos, os custos administrativos e de instalação representam um terço das receitas do orçamento estadual</w:t>
      </w:r>
      <w:r>
        <w:rPr>
          <w:rFonts w:cs="Times New Roman"/>
        </w:rPr>
        <w:t>.</w:t>
      </w:r>
    </w:p>
    <w:p w14:paraId="7B836A27" w14:textId="45BBCB5B" w:rsidR="00A57E6F" w:rsidRPr="00A57E6F" w:rsidRDefault="00A57E6F" w:rsidP="00A57E6F">
      <w:pPr>
        <w:rPr>
          <w:rFonts w:cs="Times New Roman"/>
        </w:rPr>
      </w:pPr>
      <w:r w:rsidRPr="00A57E6F">
        <w:rPr>
          <w:rFonts w:cs="Times New Roman"/>
        </w:rPr>
        <w:t xml:space="preserve">O estado de Delaware é o exemplo típico de componentes legislativas que propositadamente estão inseridas na legislação fiscal, com o objetivo de beneficiar empresas multinacionais. Nesta situação não se trata de aproveitar incoerência na lei, ou de abusar de lacunas na lei, mas sim, usufruir do mesmo que a legislação dispõe. </w:t>
      </w:r>
    </w:p>
    <w:p w14:paraId="7B8C5173" w14:textId="77777777" w:rsidR="00A57E6F" w:rsidRPr="00A57E6F" w:rsidRDefault="00A57E6F" w:rsidP="00A57E6F">
      <w:pPr>
        <w:pStyle w:val="PargrafodaLista"/>
        <w:ind w:left="360"/>
      </w:pPr>
    </w:p>
    <w:p w14:paraId="511DAF93" w14:textId="7B367A47" w:rsidR="00691839" w:rsidRDefault="00131EE8" w:rsidP="00131EE8">
      <w:pPr>
        <w:pStyle w:val="Cabealho2"/>
      </w:pPr>
      <w:bookmarkStart w:id="29" w:name="_Toc23289474"/>
      <w:r>
        <w:t xml:space="preserve">3.4 </w:t>
      </w:r>
      <w:r w:rsidR="00A57E6F">
        <w:t>O sistema financeiro</w:t>
      </w:r>
      <w:bookmarkEnd w:id="29"/>
      <w:r w:rsidR="00A57E6F">
        <w:t xml:space="preserve"> </w:t>
      </w:r>
    </w:p>
    <w:p w14:paraId="7AE56B8C" w14:textId="77777777" w:rsidR="00A57E6F" w:rsidRDefault="00A57E6F" w:rsidP="00A57E6F">
      <w:pPr>
        <w:rPr>
          <w:rFonts w:cs="Times New Roman"/>
        </w:rPr>
      </w:pPr>
      <w:r>
        <w:rPr>
          <w:rFonts w:cs="Times New Roman"/>
        </w:rPr>
        <w:t>O sistema financeiro é parte integrante de uma rede de agentes, a par das sociedades de advogados ou contabilistas certificados, que se articulam entre si.</w:t>
      </w:r>
    </w:p>
    <w:p w14:paraId="4E5BCF32" w14:textId="77777777" w:rsidR="00A57E6F" w:rsidRDefault="00A57E6F" w:rsidP="00A57E6F">
      <w:pPr>
        <w:rPr>
          <w:rFonts w:cs="Times New Roman"/>
        </w:rPr>
      </w:pPr>
      <w:r>
        <w:rPr>
          <w:rFonts w:cs="Times New Roman"/>
        </w:rPr>
        <w:t xml:space="preserve">Com a globalização, o sistema financeiro sofreu acentuadas mudanças. O número de filiais e </w:t>
      </w:r>
      <w:proofErr w:type="spellStart"/>
      <w:r>
        <w:rPr>
          <w:rFonts w:cs="Times New Roman"/>
        </w:rPr>
        <w:t>sub-filiais</w:t>
      </w:r>
      <w:proofErr w:type="spellEnd"/>
      <w:r>
        <w:rPr>
          <w:rFonts w:cs="Times New Roman"/>
        </w:rPr>
        <w:t xml:space="preserve"> situadas no estrangeiro cresceu drasticamente, e a inovação financeira marca atualmente a dinâmica do setor. </w:t>
      </w:r>
    </w:p>
    <w:p w14:paraId="33289C63" w14:textId="77777777" w:rsidR="00A57E6F" w:rsidRDefault="00A57E6F" w:rsidP="00A57E6F">
      <w:pPr>
        <w:rPr>
          <w:rFonts w:cs="Times New Roman"/>
        </w:rPr>
      </w:pPr>
      <w:r>
        <w:rPr>
          <w:rFonts w:cs="Times New Roman"/>
        </w:rPr>
        <w:t xml:space="preserve">Com as informações que dispõem, os bancos conseguem identificar e promover estratégias de planeamento fiscal, passando essencialmente por </w:t>
      </w:r>
      <w:r w:rsidRPr="00A40DB4">
        <w:rPr>
          <w:rFonts w:cs="Times New Roman"/>
        </w:rPr>
        <w:t>quatro grandes atividades:</w:t>
      </w:r>
    </w:p>
    <w:p w14:paraId="38045908" w14:textId="77777777" w:rsidR="00A57E6F" w:rsidRDefault="00A57E6F" w:rsidP="009E0EF6">
      <w:pPr>
        <w:pStyle w:val="PargrafodaLista"/>
        <w:numPr>
          <w:ilvl w:val="0"/>
          <w:numId w:val="6"/>
        </w:numPr>
        <w:spacing w:after="200"/>
        <w:rPr>
          <w:rFonts w:cs="Times New Roman"/>
        </w:rPr>
      </w:pPr>
      <w:r w:rsidRPr="0091676D">
        <w:rPr>
          <w:rFonts w:cs="Times New Roman"/>
        </w:rPr>
        <w:t xml:space="preserve">Fornecer e gerir as estruturas </w:t>
      </w:r>
      <w:proofErr w:type="gramStart"/>
      <w:r w:rsidRPr="0091676D">
        <w:rPr>
          <w:rFonts w:cs="Times New Roman"/>
          <w:i/>
        </w:rPr>
        <w:t>offshore</w:t>
      </w:r>
      <w:proofErr w:type="gramEnd"/>
      <w:r w:rsidRPr="0091676D">
        <w:rPr>
          <w:rFonts w:cs="Times New Roman"/>
        </w:rPr>
        <w:t>;</w:t>
      </w:r>
    </w:p>
    <w:p w14:paraId="19D8644C" w14:textId="77777777" w:rsidR="00A57E6F" w:rsidRDefault="00A57E6F" w:rsidP="009E0EF6">
      <w:pPr>
        <w:pStyle w:val="PargrafodaLista"/>
        <w:numPr>
          <w:ilvl w:val="0"/>
          <w:numId w:val="6"/>
        </w:numPr>
        <w:spacing w:after="200"/>
        <w:rPr>
          <w:rFonts w:cs="Times New Roman"/>
        </w:rPr>
      </w:pPr>
      <w:r w:rsidRPr="0091676D">
        <w:rPr>
          <w:rFonts w:cs="Times New Roman"/>
        </w:rPr>
        <w:t xml:space="preserve">Entregar contas bancárias a entidades </w:t>
      </w:r>
      <w:proofErr w:type="gramStart"/>
      <w:r w:rsidRPr="0091676D">
        <w:rPr>
          <w:rFonts w:cs="Times New Roman"/>
          <w:i/>
        </w:rPr>
        <w:t>offshore</w:t>
      </w:r>
      <w:proofErr w:type="gramEnd"/>
      <w:r w:rsidRPr="0091676D">
        <w:rPr>
          <w:rFonts w:cs="Times New Roman"/>
        </w:rPr>
        <w:t xml:space="preserve">; </w:t>
      </w:r>
    </w:p>
    <w:p w14:paraId="1D8C69AA" w14:textId="77777777" w:rsidR="00A57E6F" w:rsidRDefault="00A57E6F" w:rsidP="009E0EF6">
      <w:pPr>
        <w:pStyle w:val="PargrafodaLista"/>
        <w:numPr>
          <w:ilvl w:val="0"/>
          <w:numId w:val="6"/>
        </w:numPr>
        <w:spacing w:after="200"/>
        <w:rPr>
          <w:rFonts w:cs="Times New Roman"/>
        </w:rPr>
      </w:pPr>
      <w:r w:rsidRPr="0091676D">
        <w:rPr>
          <w:rFonts w:cs="Times New Roman"/>
        </w:rPr>
        <w:t>Fornecer produtos financ</w:t>
      </w:r>
      <w:r>
        <w:rPr>
          <w:rFonts w:cs="Times New Roman"/>
        </w:rPr>
        <w:t>eiros e correspondente bancário;</w:t>
      </w:r>
      <w:r w:rsidRPr="0091676D">
        <w:rPr>
          <w:rFonts w:cs="Times New Roman"/>
        </w:rPr>
        <w:t xml:space="preserve"> </w:t>
      </w:r>
    </w:p>
    <w:p w14:paraId="2EBE5F1F" w14:textId="77777777" w:rsidR="00A57E6F" w:rsidRPr="0091676D" w:rsidRDefault="00A57E6F" w:rsidP="009E0EF6">
      <w:pPr>
        <w:pStyle w:val="PargrafodaLista"/>
        <w:numPr>
          <w:ilvl w:val="0"/>
          <w:numId w:val="6"/>
        </w:numPr>
        <w:spacing w:after="200"/>
        <w:rPr>
          <w:rFonts w:cs="Times New Roman"/>
          <w:color w:val="141414"/>
          <w:szCs w:val="24"/>
        </w:rPr>
      </w:pPr>
      <w:r w:rsidRPr="0091676D">
        <w:rPr>
          <w:rFonts w:cs="Times New Roman"/>
        </w:rPr>
        <w:t xml:space="preserve">Oferecer aos seus clientes produtos e serviços financeiros </w:t>
      </w:r>
      <w:r>
        <w:rPr>
          <w:rFonts w:cs="Times New Roman"/>
        </w:rPr>
        <w:t>(</w:t>
      </w:r>
      <w:r w:rsidRPr="0091676D">
        <w:rPr>
          <w:rFonts w:cs="Times New Roman"/>
        </w:rPr>
        <w:t>consultoria tributária</w:t>
      </w:r>
      <w:r>
        <w:rPr>
          <w:rFonts w:cs="Times New Roman"/>
        </w:rPr>
        <w:t>).</w:t>
      </w:r>
    </w:p>
    <w:p w14:paraId="58540339" w14:textId="77777777" w:rsidR="00A57E6F" w:rsidRDefault="00A57E6F" w:rsidP="00A57E6F">
      <w:pPr>
        <w:rPr>
          <w:rFonts w:cs="Times New Roman"/>
          <w:color w:val="141414"/>
          <w:szCs w:val="24"/>
        </w:rPr>
      </w:pPr>
      <w:r w:rsidRPr="0091676D">
        <w:rPr>
          <w:rFonts w:cs="Times New Roman"/>
          <w:color w:val="141414"/>
          <w:szCs w:val="24"/>
        </w:rPr>
        <w:t xml:space="preserve">A existência de sucursais dos bancos em </w:t>
      </w:r>
      <w:proofErr w:type="spellStart"/>
      <w:proofErr w:type="gramStart"/>
      <w:r w:rsidRPr="0091676D">
        <w:rPr>
          <w:rFonts w:cs="Times New Roman"/>
          <w:i/>
          <w:color w:val="141414"/>
          <w:szCs w:val="24"/>
        </w:rPr>
        <w:t>offshores</w:t>
      </w:r>
      <w:proofErr w:type="spellEnd"/>
      <w:proofErr w:type="gramEnd"/>
      <w:r w:rsidRPr="0091676D">
        <w:rPr>
          <w:rFonts w:cs="Times New Roman"/>
          <w:color w:val="141414"/>
          <w:szCs w:val="24"/>
        </w:rPr>
        <w:t xml:space="preserve"> é uma realidade intrínseca no sistema bancário internacional. Em 2016, o jornal </w:t>
      </w:r>
      <w:r>
        <w:rPr>
          <w:rFonts w:cs="Times New Roman"/>
          <w:color w:val="141414"/>
          <w:szCs w:val="24"/>
        </w:rPr>
        <w:t xml:space="preserve">de </w:t>
      </w:r>
      <w:r w:rsidRPr="0091676D">
        <w:rPr>
          <w:rFonts w:cs="Times New Roman"/>
          <w:color w:val="141414"/>
          <w:szCs w:val="24"/>
        </w:rPr>
        <w:t xml:space="preserve">negócios </w:t>
      </w:r>
      <w:r>
        <w:rPr>
          <w:rFonts w:cs="Times New Roman"/>
          <w:color w:val="141414"/>
          <w:szCs w:val="24"/>
        </w:rPr>
        <w:t xml:space="preserve">em </w:t>
      </w:r>
      <w:r w:rsidRPr="002A68A9">
        <w:rPr>
          <w:rFonts w:cs="Times New Roman"/>
          <w:i/>
          <w:color w:val="141414"/>
          <w:szCs w:val="24"/>
        </w:rPr>
        <w:t>Todos os grandes bancos portugueses estão presentes em “</w:t>
      </w:r>
      <w:proofErr w:type="spellStart"/>
      <w:proofErr w:type="gramStart"/>
      <w:r w:rsidRPr="002A68A9">
        <w:rPr>
          <w:rFonts w:cs="Times New Roman"/>
          <w:i/>
          <w:color w:val="141414"/>
          <w:szCs w:val="24"/>
        </w:rPr>
        <w:t>offshores</w:t>
      </w:r>
      <w:proofErr w:type="spellEnd"/>
      <w:proofErr w:type="gramEnd"/>
      <w:r w:rsidRPr="002A68A9">
        <w:rPr>
          <w:rFonts w:cs="Times New Roman"/>
          <w:i/>
          <w:color w:val="141414"/>
          <w:szCs w:val="24"/>
        </w:rPr>
        <w:t>”</w:t>
      </w:r>
      <w:r>
        <w:rPr>
          <w:rFonts w:cs="Times New Roman"/>
          <w:color w:val="141414"/>
          <w:szCs w:val="24"/>
        </w:rPr>
        <w:t xml:space="preserve"> revelava</w:t>
      </w:r>
      <w:r w:rsidRPr="0091676D">
        <w:rPr>
          <w:rFonts w:cs="Times New Roman"/>
          <w:color w:val="141414"/>
          <w:szCs w:val="24"/>
        </w:rPr>
        <w:t xml:space="preserve"> que todos os bancos portugueses tinham presença em </w:t>
      </w:r>
      <w:proofErr w:type="spellStart"/>
      <w:r w:rsidRPr="0091676D">
        <w:rPr>
          <w:rFonts w:cs="Times New Roman"/>
          <w:i/>
          <w:color w:val="141414"/>
          <w:szCs w:val="24"/>
        </w:rPr>
        <w:t>offshores</w:t>
      </w:r>
      <w:proofErr w:type="spellEnd"/>
      <w:r>
        <w:rPr>
          <w:rFonts w:cs="Times New Roman"/>
          <w:color w:val="141414"/>
          <w:szCs w:val="24"/>
        </w:rPr>
        <w:t>.</w:t>
      </w:r>
    </w:p>
    <w:p w14:paraId="02AC7D9E" w14:textId="77777777" w:rsidR="006241BA" w:rsidRDefault="00A57E6F" w:rsidP="006241BA">
      <w:pPr>
        <w:rPr>
          <w:rFonts w:cs="Times New Roman"/>
        </w:rPr>
      </w:pPr>
      <w:r>
        <w:rPr>
          <w:rFonts w:cs="Times New Roman"/>
          <w:color w:val="141414"/>
          <w:szCs w:val="24"/>
        </w:rPr>
        <w:t xml:space="preserve">Em outubro de 2019, o mesmo jornal mencionado anteriormente, na publicação </w:t>
      </w:r>
      <w:r w:rsidRPr="009237E8">
        <w:rPr>
          <w:rFonts w:cs="Times New Roman"/>
          <w:i/>
          <w:color w:val="141414"/>
          <w:szCs w:val="24"/>
        </w:rPr>
        <w:t xml:space="preserve">Portugal é o terceiro país da EU com mais riqueza em </w:t>
      </w:r>
      <w:proofErr w:type="spellStart"/>
      <w:proofErr w:type="gramStart"/>
      <w:r w:rsidRPr="009237E8">
        <w:rPr>
          <w:rFonts w:cs="Times New Roman"/>
          <w:i/>
          <w:color w:val="141414"/>
          <w:szCs w:val="24"/>
        </w:rPr>
        <w:t>offshores</w:t>
      </w:r>
      <w:proofErr w:type="spellEnd"/>
      <w:proofErr w:type="gramEnd"/>
      <w:r>
        <w:rPr>
          <w:rFonts w:cs="Times New Roman"/>
          <w:color w:val="141414"/>
          <w:szCs w:val="24"/>
        </w:rPr>
        <w:t xml:space="preserve"> divulga que, apesar de os valores transferidos para os paraísos fiscais começar a baixar (resultado das medidas adotadas nos últimos anos pela Comissão Europeia), Portugal, é o terceiro país da União Europeia </w:t>
      </w:r>
      <w:r>
        <w:rPr>
          <w:rFonts w:cs="Times New Roman"/>
          <w:color w:val="141414"/>
          <w:szCs w:val="24"/>
        </w:rPr>
        <w:lastRenderedPageBreak/>
        <w:t xml:space="preserve">que transferiu mais património para </w:t>
      </w:r>
      <w:proofErr w:type="spellStart"/>
      <w:r w:rsidRPr="00464952">
        <w:rPr>
          <w:rFonts w:cs="Times New Roman"/>
          <w:i/>
          <w:color w:val="141414"/>
          <w:szCs w:val="24"/>
        </w:rPr>
        <w:t>offshores</w:t>
      </w:r>
      <w:proofErr w:type="spellEnd"/>
      <w:r>
        <w:rPr>
          <w:rFonts w:cs="Times New Roman"/>
          <w:color w:val="141414"/>
          <w:szCs w:val="24"/>
        </w:rPr>
        <w:t xml:space="preserve"> entre 2001 e 2016, sendo apenas ultrapassado pelo Chipre e Malta.</w:t>
      </w:r>
      <w:r w:rsidR="006241BA" w:rsidRPr="006241BA">
        <w:rPr>
          <w:rFonts w:cs="Times New Roman"/>
        </w:rPr>
        <w:t xml:space="preserve"> </w:t>
      </w:r>
    </w:p>
    <w:p w14:paraId="2A0C8F2E" w14:textId="2847CE0D" w:rsidR="00A57E6F" w:rsidRPr="006241BA" w:rsidRDefault="006241BA" w:rsidP="00A57E6F">
      <w:pPr>
        <w:rPr>
          <w:rFonts w:cs="Times New Roman"/>
        </w:rPr>
      </w:pPr>
      <w:r w:rsidRPr="00A40DB4">
        <w:rPr>
          <w:rFonts w:cs="Times New Roman"/>
        </w:rPr>
        <w:t xml:space="preserve">Os bancos são um dos principais intermediários que referenciam ou fornecem entidades </w:t>
      </w:r>
      <w:proofErr w:type="spellStart"/>
      <w:proofErr w:type="gramStart"/>
      <w:r w:rsidRPr="00A40DB4">
        <w:rPr>
          <w:rFonts w:cs="Times New Roman"/>
          <w:i/>
        </w:rPr>
        <w:t>offshores</w:t>
      </w:r>
      <w:proofErr w:type="spellEnd"/>
      <w:proofErr w:type="gramEnd"/>
      <w:r w:rsidRPr="00A40DB4">
        <w:rPr>
          <w:rFonts w:cs="Times New Roman"/>
        </w:rPr>
        <w:t xml:space="preserve"> aos seus clientes. </w:t>
      </w:r>
      <w:r w:rsidR="00EF307C">
        <w:rPr>
          <w:rFonts w:cs="Times New Roman"/>
        </w:rPr>
        <w:t xml:space="preserve">Segundo Miguel Viegas, em </w:t>
      </w:r>
      <w:r w:rsidR="00EF307C" w:rsidRPr="00EF307C">
        <w:rPr>
          <w:rFonts w:cs="Times New Roman"/>
          <w:i/>
        </w:rPr>
        <w:t>A fraude e a evasão fiscal na União Europeia: Do “</w:t>
      </w:r>
      <w:proofErr w:type="spellStart"/>
      <w:r w:rsidR="00EF307C" w:rsidRPr="00EF307C">
        <w:rPr>
          <w:rFonts w:cs="Times New Roman"/>
          <w:i/>
        </w:rPr>
        <w:t>Luxleaks</w:t>
      </w:r>
      <w:proofErr w:type="spellEnd"/>
      <w:r w:rsidR="00EF307C" w:rsidRPr="00EF307C">
        <w:rPr>
          <w:rFonts w:cs="Times New Roman"/>
          <w:i/>
        </w:rPr>
        <w:t xml:space="preserve">” aos “Panamá </w:t>
      </w:r>
      <w:proofErr w:type="spellStart"/>
      <w:r w:rsidR="00EF307C" w:rsidRPr="00EF307C">
        <w:rPr>
          <w:rFonts w:cs="Times New Roman"/>
          <w:i/>
        </w:rPr>
        <w:t>Papers</w:t>
      </w:r>
      <w:proofErr w:type="spellEnd"/>
      <w:r w:rsidR="00EF307C" w:rsidRPr="00EF307C">
        <w:rPr>
          <w:rFonts w:cs="Times New Roman"/>
          <w:i/>
        </w:rPr>
        <w:t>”,</w:t>
      </w:r>
      <w:r w:rsidR="00EF307C">
        <w:rPr>
          <w:rFonts w:cs="Times New Roman"/>
        </w:rPr>
        <w:t xml:space="preserve"> e</w:t>
      </w:r>
      <w:r w:rsidRPr="00A40DB4">
        <w:rPr>
          <w:rFonts w:cs="Times New Roman"/>
        </w:rPr>
        <w:t>stima-se que entre 15 e 20% dos bancos tenham as suas sedes em paraísos fiscais, assim, os próprios foram ganhando conhecimentos sobre o meio</w:t>
      </w:r>
      <w:r>
        <w:rPr>
          <w:rFonts w:cs="Times New Roman"/>
        </w:rPr>
        <w:t xml:space="preserve">. </w:t>
      </w:r>
    </w:p>
    <w:p w14:paraId="60617BE3" w14:textId="7EAAA902" w:rsidR="00DD782B" w:rsidRDefault="00A57E6F" w:rsidP="00A57E6F">
      <w:pPr>
        <w:rPr>
          <w:rFonts w:cs="Times New Roman"/>
        </w:rPr>
      </w:pPr>
      <w:r w:rsidRPr="006B6472">
        <w:rPr>
          <w:szCs w:val="24"/>
        </w:rPr>
        <w:t xml:space="preserve">Em 2015, o relatório da </w:t>
      </w:r>
      <w:r w:rsidR="00074138" w:rsidRPr="006B6472">
        <w:rPr>
          <w:szCs w:val="24"/>
        </w:rPr>
        <w:t xml:space="preserve">organização </w:t>
      </w:r>
      <w:proofErr w:type="gramStart"/>
      <w:r w:rsidR="00074138" w:rsidRPr="006B6472">
        <w:rPr>
          <w:szCs w:val="24"/>
        </w:rPr>
        <w:t>não governamental</w:t>
      </w:r>
      <w:proofErr w:type="gramEnd"/>
      <w:r w:rsidR="00074138" w:rsidRPr="006B6472">
        <w:rPr>
          <w:szCs w:val="24"/>
        </w:rPr>
        <w:t xml:space="preserve"> </w:t>
      </w:r>
      <w:proofErr w:type="spellStart"/>
      <w:r w:rsidRPr="006B6472">
        <w:rPr>
          <w:szCs w:val="24"/>
        </w:rPr>
        <w:t>Oxfam</w:t>
      </w:r>
      <w:proofErr w:type="spellEnd"/>
      <w:r w:rsidR="006B6472" w:rsidRPr="006B6472">
        <w:rPr>
          <w:szCs w:val="24"/>
        </w:rPr>
        <w:t xml:space="preserve"> - </w:t>
      </w:r>
      <w:proofErr w:type="spellStart"/>
      <w:r w:rsidR="006B6472" w:rsidRPr="006B6472">
        <w:rPr>
          <w:i/>
          <w:szCs w:val="24"/>
        </w:rPr>
        <w:t>Inequality</w:t>
      </w:r>
      <w:proofErr w:type="spellEnd"/>
      <w:r w:rsidR="006B6472" w:rsidRPr="006B6472">
        <w:rPr>
          <w:i/>
          <w:szCs w:val="24"/>
        </w:rPr>
        <w:t xml:space="preserve"> </w:t>
      </w:r>
      <w:proofErr w:type="spellStart"/>
      <w:r w:rsidR="006B6472" w:rsidRPr="006B6472">
        <w:rPr>
          <w:i/>
          <w:szCs w:val="24"/>
        </w:rPr>
        <w:t>and</w:t>
      </w:r>
      <w:proofErr w:type="spellEnd"/>
      <w:r w:rsidR="006B6472" w:rsidRPr="006B6472">
        <w:rPr>
          <w:i/>
          <w:szCs w:val="24"/>
        </w:rPr>
        <w:t xml:space="preserve"> </w:t>
      </w:r>
      <w:proofErr w:type="spellStart"/>
      <w:r w:rsidR="006B6472" w:rsidRPr="006B6472">
        <w:rPr>
          <w:i/>
          <w:szCs w:val="24"/>
        </w:rPr>
        <w:t>poverty</w:t>
      </w:r>
      <w:proofErr w:type="spellEnd"/>
      <w:r w:rsidR="006B6472" w:rsidRPr="006B6472">
        <w:rPr>
          <w:i/>
          <w:szCs w:val="24"/>
        </w:rPr>
        <w:t xml:space="preserve">: </w:t>
      </w:r>
      <w:proofErr w:type="spellStart"/>
      <w:r w:rsidR="006B6472" w:rsidRPr="006B6472">
        <w:rPr>
          <w:i/>
          <w:szCs w:val="24"/>
        </w:rPr>
        <w:t>the</w:t>
      </w:r>
      <w:proofErr w:type="spellEnd"/>
      <w:r w:rsidR="006B6472" w:rsidRPr="006B6472">
        <w:rPr>
          <w:i/>
          <w:szCs w:val="24"/>
        </w:rPr>
        <w:t xml:space="preserve"> </w:t>
      </w:r>
      <w:proofErr w:type="spellStart"/>
      <w:r w:rsidR="006B6472" w:rsidRPr="006B6472">
        <w:rPr>
          <w:i/>
          <w:szCs w:val="24"/>
        </w:rPr>
        <w:t>hidden</w:t>
      </w:r>
      <w:proofErr w:type="spellEnd"/>
      <w:r w:rsidR="006B6472" w:rsidRPr="006B6472">
        <w:rPr>
          <w:i/>
          <w:szCs w:val="24"/>
        </w:rPr>
        <w:t xml:space="preserve"> </w:t>
      </w:r>
      <w:proofErr w:type="spellStart"/>
      <w:r w:rsidR="006B6472" w:rsidRPr="006B6472">
        <w:rPr>
          <w:i/>
          <w:szCs w:val="24"/>
        </w:rPr>
        <w:t>costs</w:t>
      </w:r>
      <w:proofErr w:type="spellEnd"/>
      <w:r w:rsidR="006B6472" w:rsidRPr="006B6472">
        <w:rPr>
          <w:i/>
          <w:szCs w:val="24"/>
        </w:rPr>
        <w:t xml:space="preserve"> </w:t>
      </w:r>
      <w:proofErr w:type="spellStart"/>
      <w:r w:rsidR="006B6472" w:rsidRPr="006B6472">
        <w:rPr>
          <w:i/>
          <w:szCs w:val="24"/>
        </w:rPr>
        <w:t>of</w:t>
      </w:r>
      <w:proofErr w:type="spellEnd"/>
      <w:r w:rsidR="006B6472" w:rsidRPr="006B6472">
        <w:rPr>
          <w:i/>
          <w:szCs w:val="24"/>
        </w:rPr>
        <w:t xml:space="preserve"> </w:t>
      </w:r>
      <w:proofErr w:type="spellStart"/>
      <w:r w:rsidR="006B6472" w:rsidRPr="006B6472">
        <w:rPr>
          <w:i/>
          <w:szCs w:val="24"/>
        </w:rPr>
        <w:t>tax</w:t>
      </w:r>
      <w:proofErr w:type="spellEnd"/>
      <w:r w:rsidR="006B6472" w:rsidRPr="006B6472">
        <w:rPr>
          <w:i/>
          <w:szCs w:val="24"/>
        </w:rPr>
        <w:t xml:space="preserve"> </w:t>
      </w:r>
      <w:proofErr w:type="spellStart"/>
      <w:r w:rsidR="006B6472" w:rsidRPr="006B6472">
        <w:rPr>
          <w:i/>
          <w:szCs w:val="24"/>
        </w:rPr>
        <w:t>dodging</w:t>
      </w:r>
      <w:proofErr w:type="spellEnd"/>
      <w:proofErr w:type="gramStart"/>
      <w:r w:rsidR="006B6472">
        <w:rPr>
          <w:i/>
          <w:szCs w:val="24"/>
        </w:rPr>
        <w:t>,</w:t>
      </w:r>
      <w:proofErr w:type="gramEnd"/>
      <w:r w:rsidR="006B6472">
        <w:rPr>
          <w:i/>
          <w:szCs w:val="24"/>
        </w:rPr>
        <w:t xml:space="preserve"> </w:t>
      </w:r>
      <w:r w:rsidRPr="00A40DB4">
        <w:rPr>
          <w:rFonts w:cs="Times New Roman"/>
        </w:rPr>
        <w:t>revela que 20 dos maiores bancos europeus</w:t>
      </w:r>
      <w:r w:rsidR="006B6472">
        <w:rPr>
          <w:rFonts w:cs="Times New Roman"/>
        </w:rPr>
        <w:t xml:space="preserve"> declaram cerca de 25</w:t>
      </w:r>
      <w:r w:rsidRPr="00A40DB4">
        <w:rPr>
          <w:rFonts w:cs="Times New Roman"/>
        </w:rPr>
        <w:t>% dos s</w:t>
      </w:r>
      <w:r w:rsidR="006B6472">
        <w:rPr>
          <w:rFonts w:cs="Times New Roman"/>
        </w:rPr>
        <w:t xml:space="preserve">eus lucros em paraísos fiscais. Em 2017, a mesma organização, no relatório </w:t>
      </w:r>
      <w:proofErr w:type="spellStart"/>
      <w:r w:rsidR="006B6472" w:rsidRPr="006B6472">
        <w:rPr>
          <w:rFonts w:cs="Times New Roman"/>
          <w:i/>
          <w:szCs w:val="24"/>
        </w:rPr>
        <w:t>Opening</w:t>
      </w:r>
      <w:proofErr w:type="spellEnd"/>
      <w:r w:rsidR="006B6472" w:rsidRPr="006B6472">
        <w:rPr>
          <w:rFonts w:cs="Times New Roman"/>
          <w:i/>
          <w:szCs w:val="24"/>
        </w:rPr>
        <w:t xml:space="preserve"> </w:t>
      </w:r>
      <w:proofErr w:type="spellStart"/>
      <w:r w:rsidR="006B6472" w:rsidRPr="006B6472">
        <w:rPr>
          <w:rFonts w:cs="Times New Roman"/>
          <w:i/>
          <w:szCs w:val="24"/>
        </w:rPr>
        <w:t>the</w:t>
      </w:r>
      <w:proofErr w:type="spellEnd"/>
      <w:r w:rsidR="006B6472" w:rsidRPr="006B6472">
        <w:rPr>
          <w:rFonts w:cs="Times New Roman"/>
          <w:i/>
          <w:szCs w:val="24"/>
        </w:rPr>
        <w:t xml:space="preserve"> </w:t>
      </w:r>
      <w:proofErr w:type="spellStart"/>
      <w:r w:rsidR="006B6472" w:rsidRPr="006B6472">
        <w:rPr>
          <w:rFonts w:cs="Times New Roman"/>
          <w:i/>
          <w:szCs w:val="24"/>
        </w:rPr>
        <w:t>vaults:the</w:t>
      </w:r>
      <w:proofErr w:type="spellEnd"/>
      <w:r w:rsidR="006B6472" w:rsidRPr="006B6472">
        <w:rPr>
          <w:rFonts w:cs="Times New Roman"/>
          <w:i/>
          <w:szCs w:val="24"/>
        </w:rPr>
        <w:t xml:space="preserve"> use </w:t>
      </w:r>
      <w:proofErr w:type="spellStart"/>
      <w:r w:rsidR="006B6472" w:rsidRPr="006B6472">
        <w:rPr>
          <w:rFonts w:cs="Times New Roman"/>
          <w:i/>
          <w:szCs w:val="24"/>
        </w:rPr>
        <w:t>of</w:t>
      </w:r>
      <w:proofErr w:type="spellEnd"/>
      <w:r w:rsidR="006B6472" w:rsidRPr="006B6472">
        <w:rPr>
          <w:rFonts w:cs="Times New Roman"/>
          <w:i/>
          <w:szCs w:val="24"/>
        </w:rPr>
        <w:t xml:space="preserve"> </w:t>
      </w:r>
      <w:proofErr w:type="spellStart"/>
      <w:r w:rsidR="006B6472" w:rsidRPr="006B6472">
        <w:rPr>
          <w:rFonts w:cs="Times New Roman"/>
          <w:i/>
          <w:szCs w:val="24"/>
        </w:rPr>
        <w:t>tax</w:t>
      </w:r>
      <w:proofErr w:type="spellEnd"/>
      <w:r w:rsidR="006B6472" w:rsidRPr="006B6472">
        <w:rPr>
          <w:rFonts w:cs="Times New Roman"/>
          <w:i/>
          <w:szCs w:val="24"/>
        </w:rPr>
        <w:t xml:space="preserve"> </w:t>
      </w:r>
      <w:proofErr w:type="spellStart"/>
      <w:r w:rsidR="006B6472" w:rsidRPr="006B6472">
        <w:rPr>
          <w:rFonts w:cs="Times New Roman"/>
          <w:i/>
          <w:szCs w:val="24"/>
        </w:rPr>
        <w:t>havens</w:t>
      </w:r>
      <w:proofErr w:type="spellEnd"/>
      <w:r w:rsidR="006B6472" w:rsidRPr="006B6472">
        <w:rPr>
          <w:rFonts w:cs="Times New Roman"/>
          <w:i/>
          <w:szCs w:val="24"/>
        </w:rPr>
        <w:t xml:space="preserve"> </w:t>
      </w:r>
      <w:proofErr w:type="spellStart"/>
      <w:r w:rsidR="006B6472" w:rsidRPr="006B6472">
        <w:rPr>
          <w:rFonts w:cs="Times New Roman"/>
          <w:i/>
          <w:szCs w:val="24"/>
        </w:rPr>
        <w:t>by</w:t>
      </w:r>
      <w:proofErr w:type="spellEnd"/>
      <w:r w:rsidR="006B6472" w:rsidRPr="006B6472">
        <w:rPr>
          <w:rFonts w:cs="Times New Roman"/>
          <w:i/>
          <w:szCs w:val="24"/>
        </w:rPr>
        <w:t xml:space="preserve"> </w:t>
      </w:r>
      <w:proofErr w:type="spellStart"/>
      <w:r w:rsidR="006B6472" w:rsidRPr="006B6472">
        <w:rPr>
          <w:rFonts w:cs="Times New Roman"/>
          <w:i/>
          <w:szCs w:val="24"/>
        </w:rPr>
        <w:t>Europe’s</w:t>
      </w:r>
      <w:proofErr w:type="spellEnd"/>
      <w:r w:rsidR="006B6472" w:rsidRPr="006B6472">
        <w:rPr>
          <w:rFonts w:cs="Times New Roman"/>
          <w:i/>
          <w:szCs w:val="24"/>
        </w:rPr>
        <w:t xml:space="preserve"> </w:t>
      </w:r>
      <w:proofErr w:type="spellStart"/>
      <w:r w:rsidR="006B6472" w:rsidRPr="006B6472">
        <w:rPr>
          <w:rFonts w:cs="Times New Roman"/>
          <w:i/>
          <w:szCs w:val="24"/>
        </w:rPr>
        <w:t>biggest</w:t>
      </w:r>
      <w:proofErr w:type="spellEnd"/>
      <w:r w:rsidR="006B6472" w:rsidRPr="006B6472">
        <w:rPr>
          <w:rFonts w:cs="Times New Roman"/>
          <w:i/>
          <w:szCs w:val="24"/>
        </w:rPr>
        <w:t xml:space="preserve"> </w:t>
      </w:r>
      <w:proofErr w:type="spellStart"/>
      <w:r w:rsidR="006B6472" w:rsidRPr="006B6472">
        <w:rPr>
          <w:rFonts w:cs="Times New Roman"/>
          <w:i/>
          <w:szCs w:val="24"/>
        </w:rPr>
        <w:t>banks</w:t>
      </w:r>
      <w:proofErr w:type="spellEnd"/>
      <w:r w:rsidR="006B6472" w:rsidRPr="006B6472">
        <w:rPr>
          <w:rFonts w:cs="Times New Roman"/>
          <w:szCs w:val="24"/>
        </w:rPr>
        <w:t xml:space="preserve"> </w:t>
      </w:r>
      <w:r w:rsidR="006B6472">
        <w:rPr>
          <w:rFonts w:cs="Times New Roman"/>
          <w:szCs w:val="24"/>
        </w:rPr>
        <w:t>revela que 26% dos lucros destes bancos, é referente a paraísos fisca</w:t>
      </w:r>
      <w:r w:rsidR="00176AB8">
        <w:rPr>
          <w:rFonts w:cs="Times New Roman"/>
          <w:szCs w:val="24"/>
        </w:rPr>
        <w:t>i</w:t>
      </w:r>
      <w:r w:rsidR="006B6472">
        <w:rPr>
          <w:rFonts w:cs="Times New Roman"/>
          <w:szCs w:val="24"/>
        </w:rPr>
        <w:t>s, o correspondente</w:t>
      </w:r>
      <w:r w:rsidRPr="006B6472">
        <w:rPr>
          <w:rFonts w:cs="Times New Roman"/>
          <w:szCs w:val="24"/>
        </w:rPr>
        <w:t xml:space="preserve"> </w:t>
      </w:r>
      <w:r w:rsidRPr="00A40DB4">
        <w:rPr>
          <w:rFonts w:cs="Times New Roman"/>
        </w:rPr>
        <w:t>a 25 mil milhões de euros</w:t>
      </w:r>
      <w:r w:rsidR="006B6472">
        <w:rPr>
          <w:rFonts w:cs="Times New Roman"/>
        </w:rPr>
        <w:t xml:space="preserve">. </w:t>
      </w:r>
    </w:p>
    <w:p w14:paraId="565C4926" w14:textId="34F17AC7" w:rsidR="00A57E6F" w:rsidRPr="00A40DB4" w:rsidRDefault="00A57E6F" w:rsidP="00A57E6F">
      <w:pPr>
        <w:rPr>
          <w:rFonts w:cs="Times New Roman"/>
        </w:rPr>
      </w:pPr>
      <w:r w:rsidRPr="00A40DB4">
        <w:rPr>
          <w:rFonts w:cs="Times New Roman"/>
        </w:rPr>
        <w:t xml:space="preserve">Com a obrigatoriedade de submissão do modelo 38 - Declaração de Operações Transfronteiras à AT, os bancos passaram a ter de comunicar “os envios de fundos e as transferências que tenham como destinatário entidade localizada em país, território ou região com regime de tributação privilegiada mais favorável”. </w:t>
      </w:r>
      <w:r w:rsidR="006241BA">
        <w:rPr>
          <w:rFonts w:cs="Times New Roman"/>
        </w:rPr>
        <w:t>Os dados da Au</w:t>
      </w:r>
      <w:r w:rsidR="00F70037">
        <w:rPr>
          <w:rFonts w:cs="Times New Roman"/>
        </w:rPr>
        <w:t>toridade Tributária e Aduaneira</w:t>
      </w:r>
      <w:r w:rsidR="006241BA">
        <w:rPr>
          <w:rFonts w:cs="Times New Roman"/>
        </w:rPr>
        <w:t xml:space="preserve"> mostram que e</w:t>
      </w:r>
      <w:r w:rsidRPr="00A40DB4">
        <w:rPr>
          <w:rFonts w:cs="Times New Roman"/>
        </w:rPr>
        <w:t>m 2018, foi comunicado ao fisco o montante de 8,95 mil milhões de euros e 113.875 transferências para territórios fiscalmente mais favoráveis, sendo os destinos prediletos, a Suíça e Hong Kong, correspondendo maioritariamente a pessoas coletivas (empresas).</w:t>
      </w:r>
    </w:p>
    <w:p w14:paraId="1A56EAAD" w14:textId="029D6984" w:rsidR="00A57E6F" w:rsidRPr="00A40DB4" w:rsidRDefault="00A57E6F" w:rsidP="00A57E6F">
      <w:pPr>
        <w:rPr>
          <w:rFonts w:cs="Times New Roman"/>
        </w:rPr>
      </w:pPr>
      <w:r w:rsidRPr="00A40DB4">
        <w:rPr>
          <w:rFonts w:cs="Times New Roman"/>
        </w:rPr>
        <w:t xml:space="preserve">O </w:t>
      </w:r>
      <w:r w:rsidRPr="00A40DB4">
        <w:rPr>
          <w:rFonts w:cs="Times New Roman"/>
          <w:i/>
        </w:rPr>
        <w:t xml:space="preserve">Panamá </w:t>
      </w:r>
      <w:proofErr w:type="spellStart"/>
      <w:r w:rsidRPr="00A40DB4">
        <w:rPr>
          <w:rFonts w:cs="Times New Roman"/>
          <w:i/>
        </w:rPr>
        <w:t>Papers</w:t>
      </w:r>
      <w:proofErr w:type="spellEnd"/>
      <w:r w:rsidRPr="00A40DB4">
        <w:rPr>
          <w:rFonts w:cs="Times New Roman"/>
        </w:rPr>
        <w:t xml:space="preserve"> expôs mais de 500 bancos, incluindo as suas subsidiárias sediadas na U</w:t>
      </w:r>
      <w:r>
        <w:rPr>
          <w:rFonts w:cs="Times New Roman"/>
        </w:rPr>
        <w:t xml:space="preserve">nião </w:t>
      </w:r>
      <w:r w:rsidRPr="00A40DB4">
        <w:rPr>
          <w:rFonts w:cs="Times New Roman"/>
        </w:rPr>
        <w:t>E</w:t>
      </w:r>
      <w:r>
        <w:rPr>
          <w:rFonts w:cs="Times New Roman"/>
        </w:rPr>
        <w:t>uropeia</w:t>
      </w:r>
      <w:r w:rsidRPr="00A40DB4">
        <w:rPr>
          <w:rFonts w:cs="Times New Roman"/>
        </w:rPr>
        <w:t xml:space="preserve"> (HSBC, </w:t>
      </w:r>
      <w:proofErr w:type="spellStart"/>
      <w:r w:rsidRPr="00A40DB4">
        <w:rPr>
          <w:rFonts w:cs="Times New Roman"/>
        </w:rPr>
        <w:t>Sociéte</w:t>
      </w:r>
      <w:proofErr w:type="spellEnd"/>
      <w:r w:rsidRPr="00A40DB4">
        <w:rPr>
          <w:rFonts w:cs="Times New Roman"/>
        </w:rPr>
        <w:t xml:space="preserve"> </w:t>
      </w:r>
      <w:proofErr w:type="spellStart"/>
      <w:r w:rsidRPr="00A40DB4">
        <w:rPr>
          <w:rFonts w:cs="Times New Roman"/>
        </w:rPr>
        <w:t>Générale</w:t>
      </w:r>
      <w:proofErr w:type="spellEnd"/>
      <w:r w:rsidRPr="00A40DB4">
        <w:rPr>
          <w:rFonts w:cs="Times New Roman"/>
        </w:rPr>
        <w:t xml:space="preserve">, etc.), </w:t>
      </w:r>
      <w:r w:rsidR="00E40876">
        <w:rPr>
          <w:rFonts w:cs="Times New Roman"/>
        </w:rPr>
        <w:t xml:space="preserve">que </w:t>
      </w:r>
      <w:r w:rsidRPr="00A40DB4">
        <w:rPr>
          <w:rFonts w:cs="Times New Roman"/>
        </w:rPr>
        <w:t xml:space="preserve">estavam envolvidos em cerca de um décimo das entidades </w:t>
      </w:r>
      <w:proofErr w:type="gramStart"/>
      <w:r w:rsidRPr="00A40DB4">
        <w:rPr>
          <w:rFonts w:cs="Times New Roman"/>
          <w:i/>
        </w:rPr>
        <w:t>offshore</w:t>
      </w:r>
      <w:proofErr w:type="gramEnd"/>
      <w:r w:rsidRPr="00A40DB4">
        <w:rPr>
          <w:rFonts w:cs="Times New Roman"/>
        </w:rPr>
        <w:t xml:space="preserve"> que trabalhavam com a </w:t>
      </w:r>
      <w:proofErr w:type="spellStart"/>
      <w:r w:rsidRPr="00A40DB4">
        <w:rPr>
          <w:rFonts w:cs="Times New Roman"/>
        </w:rPr>
        <w:t>Mossack</w:t>
      </w:r>
      <w:proofErr w:type="spellEnd"/>
      <w:r w:rsidRPr="00A40DB4">
        <w:rPr>
          <w:rFonts w:cs="Times New Roman"/>
        </w:rPr>
        <w:t xml:space="preserve"> Fonseca. São os bancos privados que aconselham e gerem as estruturas </w:t>
      </w:r>
      <w:proofErr w:type="gramStart"/>
      <w:r w:rsidRPr="00A40DB4">
        <w:rPr>
          <w:rFonts w:cs="Times New Roman"/>
          <w:i/>
        </w:rPr>
        <w:t>offshore</w:t>
      </w:r>
      <w:proofErr w:type="gramEnd"/>
      <w:r w:rsidRPr="00A40DB4">
        <w:rPr>
          <w:rFonts w:cs="Times New Roman"/>
        </w:rPr>
        <w:t>.</w:t>
      </w:r>
      <w:r>
        <w:rPr>
          <w:rFonts w:cs="Times New Roman"/>
        </w:rPr>
        <w:t xml:space="preserve"> </w:t>
      </w:r>
    </w:p>
    <w:p w14:paraId="13759F1B" w14:textId="77777777" w:rsidR="00A57E6F" w:rsidRPr="00A40DB4" w:rsidRDefault="00A57E6F" w:rsidP="00A57E6F">
      <w:pPr>
        <w:rPr>
          <w:rFonts w:cs="Times New Roman"/>
        </w:rPr>
      </w:pPr>
      <w:r w:rsidRPr="00A40DB4">
        <w:rPr>
          <w:rFonts w:cs="Times New Roman"/>
        </w:rPr>
        <w:t xml:space="preserve">A atração pelas </w:t>
      </w:r>
      <w:proofErr w:type="spellStart"/>
      <w:proofErr w:type="gramStart"/>
      <w:r w:rsidRPr="00A40DB4">
        <w:rPr>
          <w:rFonts w:cs="Times New Roman"/>
          <w:i/>
        </w:rPr>
        <w:t>offshores</w:t>
      </w:r>
      <w:proofErr w:type="spellEnd"/>
      <w:proofErr w:type="gramEnd"/>
      <w:r w:rsidRPr="00A40DB4">
        <w:rPr>
          <w:rFonts w:cs="Times New Roman"/>
        </w:rPr>
        <w:t xml:space="preserve"> baseia-se, tal como a generalidade das empresas, na capacidade de aproveitar as condições fiscais e jurídicas economicamente mais vantajosas.</w:t>
      </w:r>
    </w:p>
    <w:p w14:paraId="3EE1C681" w14:textId="77777777" w:rsidR="00555983" w:rsidRDefault="00555983" w:rsidP="00A57E6F">
      <w:pPr>
        <w:rPr>
          <w:rFonts w:cs="Times New Roman"/>
        </w:rPr>
      </w:pPr>
    </w:p>
    <w:p w14:paraId="6BE5B016" w14:textId="77777777" w:rsidR="00E40876" w:rsidRDefault="00E40876" w:rsidP="00A57E6F">
      <w:pPr>
        <w:rPr>
          <w:rFonts w:cs="Times New Roman"/>
        </w:rPr>
      </w:pPr>
    </w:p>
    <w:p w14:paraId="65A1329B" w14:textId="77777777" w:rsidR="00E40876" w:rsidRPr="00A40DB4" w:rsidRDefault="00E40876" w:rsidP="00A57E6F">
      <w:pPr>
        <w:rPr>
          <w:rFonts w:cs="Times New Roman"/>
        </w:rPr>
      </w:pPr>
    </w:p>
    <w:p w14:paraId="76890C97" w14:textId="0CCBE4B2" w:rsidR="00A57E6F" w:rsidRDefault="006E1BB0" w:rsidP="00C02AD3">
      <w:pPr>
        <w:pStyle w:val="Cabealho2"/>
      </w:pPr>
      <w:bookmarkStart w:id="30" w:name="_Toc23289475"/>
      <w:r>
        <w:lastRenderedPageBreak/>
        <w:t xml:space="preserve">3.5 </w:t>
      </w:r>
      <w:r w:rsidR="00555983">
        <w:t>Os denunciantes</w:t>
      </w:r>
      <w:bookmarkEnd w:id="30"/>
      <w:r w:rsidR="00555983">
        <w:t xml:space="preserve"> </w:t>
      </w:r>
    </w:p>
    <w:p w14:paraId="02B4F2DF" w14:textId="77777777" w:rsidR="00555983" w:rsidRPr="00555983" w:rsidRDefault="00555983" w:rsidP="00555983">
      <w:pPr>
        <w:rPr>
          <w:rFonts w:cs="Times New Roman"/>
        </w:rPr>
      </w:pPr>
      <w:r w:rsidRPr="00555983">
        <w:rPr>
          <w:rFonts w:cs="Times New Roman"/>
        </w:rPr>
        <w:t xml:space="preserve">No relatório publicado pela </w:t>
      </w:r>
      <w:proofErr w:type="spellStart"/>
      <w:r w:rsidRPr="00555983">
        <w:rPr>
          <w:rFonts w:cs="Times New Roman"/>
          <w:i/>
        </w:rPr>
        <w:t>Transparency</w:t>
      </w:r>
      <w:proofErr w:type="spellEnd"/>
      <w:r w:rsidRPr="00555983">
        <w:rPr>
          <w:rFonts w:cs="Times New Roman"/>
          <w:i/>
        </w:rPr>
        <w:t xml:space="preserve"> </w:t>
      </w:r>
      <w:proofErr w:type="spellStart"/>
      <w:r w:rsidRPr="00555983">
        <w:rPr>
          <w:rFonts w:cs="Times New Roman"/>
          <w:i/>
        </w:rPr>
        <w:t>International</w:t>
      </w:r>
      <w:proofErr w:type="spellEnd"/>
      <w:r w:rsidRPr="00555983">
        <w:rPr>
          <w:rFonts w:cs="Times New Roman"/>
        </w:rPr>
        <w:t xml:space="preserve"> (“</w:t>
      </w:r>
      <w:proofErr w:type="spellStart"/>
      <w:r w:rsidRPr="00555983">
        <w:rPr>
          <w:rFonts w:cs="Times New Roman"/>
          <w:i/>
        </w:rPr>
        <w:t>International</w:t>
      </w:r>
      <w:proofErr w:type="spellEnd"/>
      <w:r w:rsidRPr="00555983">
        <w:rPr>
          <w:rFonts w:cs="Times New Roman"/>
          <w:i/>
        </w:rPr>
        <w:t xml:space="preserve"> </w:t>
      </w:r>
      <w:proofErr w:type="spellStart"/>
      <w:r w:rsidRPr="00555983">
        <w:rPr>
          <w:rFonts w:cs="Times New Roman"/>
          <w:i/>
        </w:rPr>
        <w:t>Principles</w:t>
      </w:r>
      <w:proofErr w:type="spellEnd"/>
      <w:r w:rsidRPr="00555983">
        <w:rPr>
          <w:rFonts w:cs="Times New Roman"/>
          <w:i/>
        </w:rPr>
        <w:t xml:space="preserve"> for </w:t>
      </w:r>
      <w:proofErr w:type="spellStart"/>
      <w:r w:rsidRPr="00555983">
        <w:rPr>
          <w:rFonts w:cs="Times New Roman"/>
          <w:i/>
        </w:rPr>
        <w:t>Whistleblower</w:t>
      </w:r>
      <w:proofErr w:type="spellEnd"/>
      <w:r w:rsidRPr="00555983">
        <w:rPr>
          <w:rFonts w:cs="Times New Roman"/>
          <w:i/>
        </w:rPr>
        <w:t xml:space="preserve"> </w:t>
      </w:r>
      <w:proofErr w:type="spellStart"/>
      <w:r w:rsidRPr="00555983">
        <w:rPr>
          <w:rFonts w:cs="Times New Roman"/>
          <w:i/>
        </w:rPr>
        <w:t>Legislation</w:t>
      </w:r>
      <w:proofErr w:type="spellEnd"/>
      <w:r w:rsidRPr="00555983">
        <w:rPr>
          <w:rFonts w:cs="Times New Roman"/>
          <w:i/>
        </w:rPr>
        <w:t>”)</w:t>
      </w:r>
      <w:r w:rsidRPr="00555983">
        <w:rPr>
          <w:rFonts w:cs="Times New Roman"/>
        </w:rPr>
        <w:t xml:space="preserve">, os “lançadores de alerta” são definidos como quaisquer funcionários do setor privado ou do setor público que denunciem comportamentos considerados abusivos. </w:t>
      </w:r>
    </w:p>
    <w:p w14:paraId="72D60BC8" w14:textId="77777777" w:rsidR="00555983" w:rsidRDefault="00555983" w:rsidP="00555983">
      <w:pPr>
        <w:rPr>
          <w:rFonts w:cs="Times New Roman"/>
        </w:rPr>
      </w:pPr>
      <w:r w:rsidRPr="00555983">
        <w:rPr>
          <w:rFonts w:cs="Times New Roman"/>
        </w:rPr>
        <w:t xml:space="preserve">Os casos </w:t>
      </w:r>
      <w:proofErr w:type="spellStart"/>
      <w:r w:rsidRPr="00555983">
        <w:rPr>
          <w:rFonts w:cs="Times New Roman"/>
          <w:i/>
        </w:rPr>
        <w:t>LuxLeaks</w:t>
      </w:r>
      <w:proofErr w:type="spellEnd"/>
      <w:r w:rsidRPr="00555983">
        <w:rPr>
          <w:rFonts w:cs="Times New Roman"/>
        </w:rPr>
        <w:t xml:space="preserve">, </w:t>
      </w:r>
      <w:r w:rsidRPr="00555983">
        <w:rPr>
          <w:rFonts w:cs="Times New Roman"/>
          <w:i/>
        </w:rPr>
        <w:t xml:space="preserve">Panamá </w:t>
      </w:r>
      <w:proofErr w:type="spellStart"/>
      <w:r w:rsidRPr="00555983">
        <w:rPr>
          <w:rFonts w:cs="Times New Roman"/>
          <w:i/>
        </w:rPr>
        <w:t>Papers</w:t>
      </w:r>
      <w:proofErr w:type="spellEnd"/>
      <w:r w:rsidRPr="00555983">
        <w:rPr>
          <w:rFonts w:cs="Times New Roman"/>
        </w:rPr>
        <w:t xml:space="preserve">, </w:t>
      </w:r>
      <w:proofErr w:type="spellStart"/>
      <w:r w:rsidRPr="00555983">
        <w:rPr>
          <w:rFonts w:cs="Times New Roman"/>
          <w:i/>
        </w:rPr>
        <w:t>Swiss</w:t>
      </w:r>
      <w:proofErr w:type="spellEnd"/>
      <w:r w:rsidRPr="00555983">
        <w:rPr>
          <w:rFonts w:cs="Times New Roman"/>
          <w:i/>
        </w:rPr>
        <w:t xml:space="preserve"> </w:t>
      </w:r>
      <w:proofErr w:type="spellStart"/>
      <w:r w:rsidRPr="00555983">
        <w:rPr>
          <w:rFonts w:cs="Times New Roman"/>
          <w:i/>
        </w:rPr>
        <w:t>Leaks</w:t>
      </w:r>
      <w:proofErr w:type="spellEnd"/>
      <w:r w:rsidRPr="00555983">
        <w:rPr>
          <w:rFonts w:cs="Times New Roman"/>
        </w:rPr>
        <w:t xml:space="preserve">, </w:t>
      </w:r>
      <w:r w:rsidRPr="00555983">
        <w:rPr>
          <w:rFonts w:cs="Times New Roman"/>
          <w:i/>
        </w:rPr>
        <w:t xml:space="preserve">Bahamas </w:t>
      </w:r>
      <w:proofErr w:type="spellStart"/>
      <w:r w:rsidRPr="00555983">
        <w:rPr>
          <w:rFonts w:cs="Times New Roman"/>
          <w:i/>
        </w:rPr>
        <w:t>Leaks</w:t>
      </w:r>
      <w:proofErr w:type="spellEnd"/>
      <w:r w:rsidRPr="00555983">
        <w:rPr>
          <w:rFonts w:cs="Times New Roman"/>
        </w:rPr>
        <w:t xml:space="preserve"> são exemplos da relevância que os denunciantes/lançadores de alerta têm no combate do planeamento fiscal agressivo ou na denúncia de outros comportamentos ocultos.</w:t>
      </w:r>
    </w:p>
    <w:p w14:paraId="188EEF66" w14:textId="6B87109C" w:rsidR="00555983" w:rsidRPr="00555983" w:rsidRDefault="00555983" w:rsidP="00555983">
      <w:pPr>
        <w:rPr>
          <w:rFonts w:cs="Times New Roman"/>
        </w:rPr>
      </w:pPr>
      <w:r w:rsidRPr="00555983">
        <w:rPr>
          <w:rFonts w:cs="Times New Roman"/>
        </w:rPr>
        <w:t>A proteção destes lançadores de alerta é do interesse público, na medida em que estes contribuem para o progresso de uma melhor gestão do Estado de direito. No entanto, a proteção dos denunciantes é da responsabilidade de cada Estado, que fica encarregue da gestão das medidas de proteção dos de</w:t>
      </w:r>
      <w:r w:rsidR="00E40876">
        <w:rPr>
          <w:rFonts w:cs="Times New Roman"/>
        </w:rPr>
        <w:t>nunciantes</w:t>
      </w:r>
      <w:r w:rsidRPr="00555983">
        <w:rPr>
          <w:rFonts w:cs="Times New Roman"/>
        </w:rPr>
        <w:t xml:space="preserve">, o que gera práticas e leis distintas.  </w:t>
      </w:r>
    </w:p>
    <w:p w14:paraId="3E82CA49" w14:textId="6E69406C" w:rsidR="00555983" w:rsidRDefault="00155D43" w:rsidP="00555983">
      <w:pPr>
        <w:rPr>
          <w:rFonts w:cs="Times New Roman"/>
        </w:rPr>
      </w:pPr>
      <w:r>
        <w:rPr>
          <w:rFonts w:cs="Times New Roman"/>
        </w:rPr>
        <w:t xml:space="preserve">Em março de 2019, um </w:t>
      </w:r>
      <w:r w:rsidR="00E40876">
        <w:rPr>
          <w:rFonts w:cs="Times New Roman"/>
        </w:rPr>
        <w:t>comunicado de</w:t>
      </w:r>
      <w:r>
        <w:rPr>
          <w:rFonts w:cs="Times New Roman"/>
        </w:rPr>
        <w:t xml:space="preserve"> imprensa do Parlamento Europeu, avança com a informação de que </w:t>
      </w:r>
      <w:r w:rsidR="00555983" w:rsidRPr="00555983">
        <w:rPr>
          <w:rFonts w:cs="Times New Roman"/>
        </w:rPr>
        <w:t>são apenas 10 os Estados-Membros que garantem proteção aos lançadores de alerta, são eles: França, Hungria, Irlanda, Itália, Lituânia, Malta, Países Baixos, Eslováquia, Suécia e Reino Unido. Em todos os outros países, a proteção q</w:t>
      </w:r>
      <w:r w:rsidR="003238AE">
        <w:rPr>
          <w:rFonts w:cs="Times New Roman"/>
        </w:rPr>
        <w:t>ue é concedida é apenas parcial,</w:t>
      </w:r>
      <w:r w:rsidR="00555983" w:rsidRPr="00555983">
        <w:rPr>
          <w:rFonts w:cs="Times New Roman"/>
        </w:rPr>
        <w:t xml:space="preserve"> não se aplica</w:t>
      </w:r>
      <w:r w:rsidR="003238AE">
        <w:rPr>
          <w:rFonts w:cs="Times New Roman"/>
        </w:rPr>
        <w:t>ndo</w:t>
      </w:r>
      <w:r w:rsidR="00555983" w:rsidRPr="00555983">
        <w:rPr>
          <w:rFonts w:cs="Times New Roman"/>
        </w:rPr>
        <w:t xml:space="preserve"> a todos os setores nem a todas</w:t>
      </w:r>
      <w:r w:rsidR="003238AE">
        <w:rPr>
          <w:rFonts w:cs="Times New Roman"/>
        </w:rPr>
        <w:t xml:space="preserve"> as categorias de trabalhadores.</w:t>
      </w:r>
    </w:p>
    <w:p w14:paraId="3A972F22" w14:textId="54911D0D" w:rsidR="00555983" w:rsidRDefault="00555983" w:rsidP="00555983">
      <w:pPr>
        <w:rPr>
          <w:rFonts w:cs="Times New Roman"/>
        </w:rPr>
      </w:pPr>
      <w:r w:rsidRPr="00555983">
        <w:rPr>
          <w:rFonts w:cs="Times New Roman"/>
        </w:rPr>
        <w:t>Em abril de 2019 foi aprovada a primeira diretiva europe</w:t>
      </w:r>
      <w:r w:rsidR="003238AE">
        <w:rPr>
          <w:rFonts w:cs="Times New Roman"/>
        </w:rPr>
        <w:t xml:space="preserve">ia que protege os denunciantes, denominada de </w:t>
      </w:r>
      <w:r w:rsidR="003238AE" w:rsidRPr="003238AE">
        <w:rPr>
          <w:bCs/>
          <w:i/>
        </w:rPr>
        <w:t>Diretiva Europeia de Proteção de Denunciantes</w:t>
      </w:r>
      <w:r w:rsidR="003238AE">
        <w:rPr>
          <w:bCs/>
          <w:i/>
        </w:rPr>
        <w:t xml:space="preserve">. </w:t>
      </w:r>
      <w:r w:rsidRPr="00555983">
        <w:rPr>
          <w:rFonts w:cs="Times New Roman"/>
        </w:rPr>
        <w:t>Esta diretiva garante uma proteção eficaz e prevê canais de comunicação seguros.</w:t>
      </w:r>
      <w:r w:rsidR="00176AB8">
        <w:rPr>
          <w:rFonts w:cs="Times New Roman"/>
        </w:rPr>
        <w:t xml:space="preserve"> Em outubro de 2019 foi oficializada a diretiva, que deverá ser transposta para a legislação nacional até outubro de 2021.</w:t>
      </w:r>
    </w:p>
    <w:p w14:paraId="54F7F24F" w14:textId="77777777" w:rsidR="00555983" w:rsidRDefault="00555983" w:rsidP="00155D43"/>
    <w:p w14:paraId="47179B10" w14:textId="021B02F5" w:rsidR="00555983" w:rsidRDefault="006E1BB0" w:rsidP="00131EE8">
      <w:pPr>
        <w:pStyle w:val="Cabealho2"/>
      </w:pPr>
      <w:bookmarkStart w:id="31" w:name="_Toc23289476"/>
      <w:r>
        <w:t>3.6</w:t>
      </w:r>
      <w:r w:rsidR="00131EE8">
        <w:t xml:space="preserve"> </w:t>
      </w:r>
      <w:r w:rsidR="00555983">
        <w:t>As big four</w:t>
      </w:r>
      <w:bookmarkEnd w:id="31"/>
      <w:r w:rsidR="00555983">
        <w:t xml:space="preserve"> </w:t>
      </w:r>
    </w:p>
    <w:p w14:paraId="6FA490E6" w14:textId="77777777" w:rsidR="00555983" w:rsidRPr="00555983" w:rsidRDefault="00555983" w:rsidP="00555983">
      <w:pPr>
        <w:spacing w:after="0"/>
        <w:rPr>
          <w:rFonts w:eastAsia="Times New Roman" w:cs="Times New Roman"/>
          <w:color w:val="000000"/>
          <w:szCs w:val="24"/>
        </w:rPr>
      </w:pPr>
      <w:r w:rsidRPr="00555983">
        <w:rPr>
          <w:rFonts w:eastAsia="Times New Roman" w:cs="Times New Roman"/>
          <w:color w:val="000000"/>
          <w:szCs w:val="24"/>
        </w:rPr>
        <w:t xml:space="preserve">As </w:t>
      </w:r>
      <w:r w:rsidRPr="00555983">
        <w:rPr>
          <w:rFonts w:eastAsia="Times New Roman" w:cs="Times New Roman"/>
          <w:i/>
          <w:color w:val="000000"/>
          <w:szCs w:val="24"/>
        </w:rPr>
        <w:t>big four</w:t>
      </w:r>
      <w:r w:rsidRPr="00555983">
        <w:rPr>
          <w:rFonts w:eastAsia="Times New Roman" w:cs="Times New Roman"/>
          <w:color w:val="000000"/>
          <w:szCs w:val="24"/>
        </w:rPr>
        <w:t xml:space="preserve"> são as quatro maiores e mais prestigiadas empresas de auditoria. Faz parte deste rol a </w:t>
      </w:r>
      <w:r w:rsidRPr="00555983">
        <w:rPr>
          <w:rFonts w:eastAsia="Times New Roman" w:cs="Times New Roman"/>
          <w:i/>
          <w:color w:val="000000"/>
          <w:szCs w:val="24"/>
        </w:rPr>
        <w:t>Deloitte</w:t>
      </w:r>
      <w:r w:rsidRPr="00555983">
        <w:rPr>
          <w:rFonts w:eastAsia="Times New Roman" w:cs="Times New Roman"/>
          <w:color w:val="000000"/>
          <w:szCs w:val="24"/>
        </w:rPr>
        <w:t xml:space="preserve">, a </w:t>
      </w:r>
      <w:proofErr w:type="spellStart"/>
      <w:r w:rsidRPr="00555983">
        <w:rPr>
          <w:rFonts w:eastAsia="Times New Roman" w:cs="Times New Roman"/>
          <w:i/>
          <w:color w:val="000000"/>
          <w:szCs w:val="24"/>
        </w:rPr>
        <w:t>PriceWaterhouseCoopers</w:t>
      </w:r>
      <w:proofErr w:type="spellEnd"/>
      <w:r w:rsidRPr="00555983">
        <w:rPr>
          <w:rFonts w:eastAsia="Times New Roman" w:cs="Times New Roman"/>
          <w:color w:val="000000"/>
          <w:szCs w:val="24"/>
        </w:rPr>
        <w:t xml:space="preserve">, a </w:t>
      </w:r>
      <w:proofErr w:type="spellStart"/>
      <w:r w:rsidRPr="00555983">
        <w:rPr>
          <w:rFonts w:eastAsia="Times New Roman" w:cs="Times New Roman"/>
          <w:i/>
          <w:color w:val="000000"/>
          <w:szCs w:val="24"/>
        </w:rPr>
        <w:t>Ernest&amp;Young</w:t>
      </w:r>
      <w:proofErr w:type="spellEnd"/>
      <w:r w:rsidRPr="00555983">
        <w:rPr>
          <w:rFonts w:eastAsia="Times New Roman" w:cs="Times New Roman"/>
          <w:color w:val="000000"/>
          <w:szCs w:val="24"/>
        </w:rPr>
        <w:t xml:space="preserve"> e a </w:t>
      </w:r>
      <w:r w:rsidRPr="00555983">
        <w:rPr>
          <w:rFonts w:eastAsia="Times New Roman" w:cs="Times New Roman"/>
          <w:i/>
          <w:color w:val="000000"/>
          <w:szCs w:val="24"/>
        </w:rPr>
        <w:t>KPMG</w:t>
      </w:r>
      <w:r w:rsidRPr="00555983">
        <w:rPr>
          <w:rFonts w:eastAsia="Times New Roman" w:cs="Times New Roman"/>
          <w:color w:val="000000"/>
          <w:szCs w:val="24"/>
        </w:rPr>
        <w:t>.</w:t>
      </w:r>
    </w:p>
    <w:p w14:paraId="1757AA76" w14:textId="77777777" w:rsidR="00555983" w:rsidRPr="00555983" w:rsidRDefault="00555983" w:rsidP="00555983">
      <w:pPr>
        <w:spacing w:after="0"/>
        <w:rPr>
          <w:rFonts w:eastAsia="Times New Roman" w:cs="Times New Roman"/>
          <w:color w:val="000000"/>
          <w:szCs w:val="24"/>
        </w:rPr>
      </w:pPr>
      <w:r w:rsidRPr="00555983">
        <w:rPr>
          <w:rFonts w:eastAsia="Times New Roman" w:cs="Times New Roman"/>
          <w:color w:val="000000"/>
          <w:szCs w:val="24"/>
        </w:rPr>
        <w:t xml:space="preserve">O que faz destas empresas líderes do setor da auditoria é a classificação e a integridade dos profissionais que as compõem. A credibilidade que estas empresas recebem garante aos seus clientes a confiança do mercado financeiro. </w:t>
      </w:r>
    </w:p>
    <w:p w14:paraId="193341B8" w14:textId="0668B480" w:rsidR="00555983" w:rsidRPr="00F54D25" w:rsidRDefault="00555983" w:rsidP="00F54D25">
      <w:pPr>
        <w:rPr>
          <w:szCs w:val="24"/>
        </w:rPr>
      </w:pPr>
      <w:r w:rsidRPr="00555983">
        <w:rPr>
          <w:rFonts w:eastAsia="Times New Roman" w:cs="Times New Roman"/>
          <w:color w:val="000000"/>
          <w:szCs w:val="24"/>
        </w:rPr>
        <w:lastRenderedPageBreak/>
        <w:t xml:space="preserve">Dados do relatório publicado em setembro 2019 pela Comissão do Mercado de Valores Mobiliários (CMVM), </w:t>
      </w:r>
      <w:r w:rsidRPr="00F54D25">
        <w:rPr>
          <w:rFonts w:eastAsia="Times New Roman" w:cs="Times New Roman"/>
          <w:i/>
          <w:color w:val="000000"/>
          <w:szCs w:val="24"/>
        </w:rPr>
        <w:t>Resultados do Sistema de Controlo de Qualidade da Auditoria</w:t>
      </w:r>
      <w:r w:rsidRPr="00555983">
        <w:rPr>
          <w:rFonts w:eastAsia="Times New Roman" w:cs="Times New Roman"/>
          <w:color w:val="000000"/>
          <w:szCs w:val="24"/>
        </w:rPr>
        <w:t xml:space="preserve">, mostram que em 2018, o total de honorários recebidos pelas quatro grandes auditoras </w:t>
      </w:r>
      <w:r w:rsidR="00F54D25">
        <w:rPr>
          <w:rFonts w:eastAsia="Times New Roman" w:cs="Times New Roman"/>
          <w:color w:val="000000"/>
          <w:szCs w:val="24"/>
        </w:rPr>
        <w:t xml:space="preserve">em Portugal, </w:t>
      </w:r>
      <w:r w:rsidRPr="00555983">
        <w:rPr>
          <w:rFonts w:eastAsia="Times New Roman" w:cs="Times New Roman"/>
          <w:color w:val="000000"/>
          <w:szCs w:val="24"/>
        </w:rPr>
        <w:t>ascendeu a 72,1 milhões de euros, representando um aumento de cerca de 10% face a 2017. No global, o valor dos honorários recebidos por todas as auditoras foi de 160</w:t>
      </w:r>
      <w:r w:rsidR="003306B2">
        <w:rPr>
          <w:rFonts w:eastAsia="Times New Roman" w:cs="Times New Roman"/>
          <w:color w:val="000000"/>
          <w:szCs w:val="24"/>
        </w:rPr>
        <w:t>,2 milhões de euros, valor este</w:t>
      </w:r>
      <w:r w:rsidRPr="00555983">
        <w:rPr>
          <w:rFonts w:eastAsia="Times New Roman" w:cs="Times New Roman"/>
          <w:color w:val="000000"/>
          <w:szCs w:val="24"/>
        </w:rPr>
        <w:t xml:space="preserve"> que aumentou 2% face a 2017. Assim, conclui-se que as </w:t>
      </w:r>
      <w:r w:rsidRPr="00555983">
        <w:rPr>
          <w:rFonts w:eastAsia="Times New Roman" w:cs="Times New Roman"/>
          <w:i/>
          <w:color w:val="000000"/>
          <w:szCs w:val="24"/>
        </w:rPr>
        <w:t>big four</w:t>
      </w:r>
      <w:r w:rsidRPr="00555983">
        <w:rPr>
          <w:rFonts w:eastAsia="Times New Roman" w:cs="Times New Roman"/>
          <w:color w:val="000000"/>
          <w:szCs w:val="24"/>
        </w:rPr>
        <w:t xml:space="preserve"> representam 45% (42% em 2017) do valor total das receitas de auditoria em Portugal</w:t>
      </w:r>
      <w:r w:rsidR="00F54D25">
        <w:rPr>
          <w:rFonts w:eastAsia="Times New Roman" w:cs="Times New Roman"/>
          <w:color w:val="000000"/>
          <w:szCs w:val="24"/>
        </w:rPr>
        <w:t xml:space="preserve"> (dados do relatórios: </w:t>
      </w:r>
      <w:r w:rsidR="00F54D25" w:rsidRPr="00F54D25">
        <w:rPr>
          <w:i/>
          <w:szCs w:val="24"/>
        </w:rPr>
        <w:t>Resultados do Sistema de Controlo de Qualidade da Auditoria</w:t>
      </w:r>
      <w:r w:rsidR="00F54D25">
        <w:rPr>
          <w:szCs w:val="24"/>
        </w:rPr>
        <w:t>).</w:t>
      </w:r>
    </w:p>
    <w:p w14:paraId="5E6CE2F1" w14:textId="77777777" w:rsidR="00555983" w:rsidRPr="00555983" w:rsidRDefault="00555983" w:rsidP="00555983">
      <w:pPr>
        <w:spacing w:after="0"/>
        <w:rPr>
          <w:rFonts w:eastAsia="Times New Roman" w:cs="Times New Roman"/>
          <w:szCs w:val="24"/>
        </w:rPr>
      </w:pPr>
      <w:r w:rsidRPr="00555983">
        <w:rPr>
          <w:rFonts w:eastAsia="Times New Roman" w:cs="Times New Roman"/>
          <w:color w:val="000000"/>
          <w:szCs w:val="24"/>
        </w:rPr>
        <w:t xml:space="preserve">Em Portugal, atualmente, estas empresas são as elegidas pela totalidade do setor bancário, e analisando o PSI 20 (Índice bolsista nacional), apenas a </w:t>
      </w:r>
      <w:proofErr w:type="spellStart"/>
      <w:r w:rsidRPr="00555983">
        <w:rPr>
          <w:rFonts w:eastAsia="Times New Roman" w:cs="Times New Roman"/>
          <w:color w:val="000000"/>
          <w:szCs w:val="24"/>
        </w:rPr>
        <w:t>Pharol</w:t>
      </w:r>
      <w:proofErr w:type="spellEnd"/>
      <w:r w:rsidRPr="00555983">
        <w:rPr>
          <w:rFonts w:eastAsia="Times New Roman" w:cs="Times New Roman"/>
          <w:color w:val="000000"/>
          <w:szCs w:val="24"/>
        </w:rPr>
        <w:t xml:space="preserve"> não tem como auditora uma </w:t>
      </w:r>
      <w:r w:rsidRPr="00555983">
        <w:rPr>
          <w:rFonts w:eastAsia="Times New Roman" w:cs="Times New Roman"/>
          <w:szCs w:val="24"/>
        </w:rPr>
        <w:t xml:space="preserve">das </w:t>
      </w:r>
      <w:r w:rsidRPr="00555983">
        <w:rPr>
          <w:rFonts w:eastAsia="Times New Roman" w:cs="Times New Roman"/>
          <w:i/>
          <w:szCs w:val="24"/>
        </w:rPr>
        <w:t>big four</w:t>
      </w:r>
      <w:r w:rsidRPr="00555983">
        <w:rPr>
          <w:rFonts w:eastAsia="Times New Roman" w:cs="Times New Roman"/>
          <w:szCs w:val="24"/>
        </w:rPr>
        <w:t xml:space="preserve">. </w:t>
      </w:r>
      <w:r w:rsidRPr="00555983">
        <w:rPr>
          <w:rFonts w:eastAsia="Times New Roman" w:cs="Times New Roman"/>
          <w:szCs w:val="24"/>
          <w:shd w:val="clear" w:color="auto" w:fill="FFFFFF"/>
        </w:rPr>
        <w:t xml:space="preserve">Se considerarmos o valor das empresas cotadas em bolsa, a PWC e a EY auditam 86% do total destas empresas, o que representa uma enorme concentração dos serviços de auditoria prestados às referidas empresas em apenas duas firmas. </w:t>
      </w:r>
    </w:p>
    <w:p w14:paraId="124B331C" w14:textId="77777777" w:rsidR="00555983" w:rsidRDefault="00555983" w:rsidP="00555983">
      <w:pPr>
        <w:spacing w:after="0"/>
        <w:rPr>
          <w:rFonts w:eastAsia="Times New Roman" w:cs="Times New Roman"/>
          <w:color w:val="000000"/>
          <w:szCs w:val="24"/>
        </w:rPr>
      </w:pPr>
      <w:r w:rsidRPr="00555983">
        <w:rPr>
          <w:rFonts w:eastAsia="Times New Roman" w:cs="Times New Roman"/>
          <w:color w:val="000000"/>
          <w:szCs w:val="24"/>
        </w:rPr>
        <w:t xml:space="preserve">A realidade na União Europeia assemelha-se em muito com o cenário nacional. </w:t>
      </w:r>
    </w:p>
    <w:p w14:paraId="4AD50286" w14:textId="1A71CAFC" w:rsidR="00F54D25" w:rsidRDefault="00F54D25" w:rsidP="00555983">
      <w:pPr>
        <w:spacing w:after="0"/>
        <w:rPr>
          <w:rFonts w:eastAsia="Times New Roman" w:cs="Times New Roman"/>
          <w:color w:val="000000"/>
          <w:szCs w:val="24"/>
        </w:rPr>
      </w:pPr>
      <w:r>
        <w:rPr>
          <w:rFonts w:eastAsia="Times New Roman" w:cs="Times New Roman"/>
          <w:color w:val="000000"/>
          <w:szCs w:val="24"/>
        </w:rPr>
        <w:t xml:space="preserve">As </w:t>
      </w:r>
      <w:r w:rsidRPr="00F54D25">
        <w:rPr>
          <w:rFonts w:eastAsia="Times New Roman" w:cs="Times New Roman"/>
          <w:i/>
          <w:color w:val="000000"/>
          <w:szCs w:val="24"/>
        </w:rPr>
        <w:t>big four</w:t>
      </w:r>
      <w:r>
        <w:rPr>
          <w:rFonts w:eastAsia="Times New Roman" w:cs="Times New Roman"/>
          <w:color w:val="000000"/>
          <w:szCs w:val="24"/>
        </w:rPr>
        <w:t xml:space="preserve"> dispõem de diversos canais de influência que as permitem intervir na política fiscal da União Europeia.</w:t>
      </w:r>
    </w:p>
    <w:p w14:paraId="05B8CEA7" w14:textId="52C1F3EE" w:rsidR="009112FF" w:rsidRPr="009112FF" w:rsidRDefault="006832E7" w:rsidP="009112FF">
      <w:pPr>
        <w:spacing w:after="0"/>
        <w:rPr>
          <w:rFonts w:eastAsia="Times New Roman" w:cs="Times New Roman"/>
          <w:color w:val="000000"/>
          <w:szCs w:val="24"/>
        </w:rPr>
      </w:pPr>
      <w:r>
        <w:rPr>
          <w:rFonts w:eastAsia="Times New Roman" w:cs="Times New Roman"/>
          <w:color w:val="000000"/>
          <w:szCs w:val="24"/>
        </w:rPr>
        <w:t>O estudo</w:t>
      </w:r>
      <w:r w:rsidR="003306B2">
        <w:rPr>
          <w:rFonts w:eastAsia="Times New Roman" w:cs="Times New Roman"/>
          <w:color w:val="000000"/>
          <w:szCs w:val="24"/>
        </w:rPr>
        <w:t>₃</w:t>
      </w:r>
      <w:r w:rsidR="00A009A0">
        <w:rPr>
          <w:rFonts w:eastAsia="Times New Roman" w:cs="Times New Roman"/>
          <w:color w:val="000000"/>
          <w:szCs w:val="24"/>
        </w:rPr>
        <w:t xml:space="preserve"> sobre o histórico de auditoras</w:t>
      </w:r>
      <w:r w:rsidR="009B44EC">
        <w:rPr>
          <w:rFonts w:eastAsia="Times New Roman" w:cs="Times New Roman"/>
          <w:color w:val="000000"/>
          <w:szCs w:val="24"/>
        </w:rPr>
        <w:t>,</w:t>
      </w:r>
      <w:r>
        <w:rPr>
          <w:rFonts w:eastAsia="Times New Roman" w:cs="Times New Roman"/>
          <w:color w:val="000000"/>
          <w:szCs w:val="24"/>
        </w:rPr>
        <w:t xml:space="preserve"> da listagem de empresas</w:t>
      </w:r>
      <w:r w:rsidR="00A009A0">
        <w:rPr>
          <w:rFonts w:eastAsia="Times New Roman" w:cs="Times New Roman"/>
          <w:color w:val="000000"/>
          <w:szCs w:val="24"/>
        </w:rPr>
        <w:t xml:space="preserve"> cotadas na bolsa de valores EURONEXT</w:t>
      </w:r>
      <w:r>
        <w:rPr>
          <w:rFonts w:eastAsia="Times New Roman" w:cs="Times New Roman"/>
          <w:color w:val="000000"/>
          <w:szCs w:val="24"/>
        </w:rPr>
        <w:t xml:space="preserve"> </w:t>
      </w:r>
      <w:r w:rsidR="00A009A0">
        <w:rPr>
          <w:rFonts w:eastAsia="Times New Roman" w:cs="Times New Roman"/>
          <w:color w:val="000000"/>
          <w:szCs w:val="24"/>
        </w:rPr>
        <w:t>(retirada</w:t>
      </w:r>
      <w:r>
        <w:rPr>
          <w:rFonts w:eastAsia="Times New Roman" w:cs="Times New Roman"/>
          <w:color w:val="000000"/>
          <w:szCs w:val="24"/>
        </w:rPr>
        <w:t xml:space="preserve"> do site de mercados financeiros ADVFN</w:t>
      </w:r>
      <w:r w:rsidR="00A009A0">
        <w:rPr>
          <w:rFonts w:eastAsia="Times New Roman" w:cs="Times New Roman"/>
          <w:color w:val="000000"/>
          <w:szCs w:val="24"/>
        </w:rPr>
        <w:t xml:space="preserve">) permite perceber a posição que as </w:t>
      </w:r>
      <w:r w:rsidR="00A009A0" w:rsidRPr="00A009A0">
        <w:rPr>
          <w:rFonts w:eastAsia="Times New Roman" w:cs="Times New Roman"/>
          <w:i/>
          <w:color w:val="000000"/>
          <w:szCs w:val="24"/>
        </w:rPr>
        <w:t>big four</w:t>
      </w:r>
      <w:r w:rsidR="00A009A0">
        <w:rPr>
          <w:rFonts w:eastAsia="Times New Roman" w:cs="Times New Roman"/>
          <w:color w:val="000000"/>
          <w:szCs w:val="24"/>
        </w:rPr>
        <w:t xml:space="preserve"> ocupam na União Europeia. </w:t>
      </w:r>
      <w:r w:rsidR="00555983" w:rsidRPr="00555983">
        <w:rPr>
          <w:rFonts w:eastAsia="Times New Roman" w:cs="Times New Roman"/>
          <w:color w:val="000000"/>
          <w:szCs w:val="24"/>
        </w:rPr>
        <w:t>Todas as empresas</w:t>
      </w:r>
      <w:r w:rsidR="00A009A0">
        <w:rPr>
          <w:rFonts w:eastAsia="Times New Roman" w:cs="Times New Roman"/>
          <w:color w:val="000000"/>
          <w:szCs w:val="24"/>
        </w:rPr>
        <w:t xml:space="preserve"> presentes na listagem em estudo </w:t>
      </w:r>
      <w:r w:rsidR="00555983" w:rsidRPr="00555983">
        <w:rPr>
          <w:rFonts w:eastAsia="Times New Roman" w:cs="Times New Roman"/>
          <w:color w:val="000000"/>
          <w:szCs w:val="24"/>
        </w:rPr>
        <w:t xml:space="preserve">são auditadas por uma (ou mais do que uma) </w:t>
      </w:r>
      <w:r w:rsidR="00555983" w:rsidRPr="00555983">
        <w:rPr>
          <w:rFonts w:eastAsia="Times New Roman" w:cs="Times New Roman"/>
          <w:i/>
          <w:color w:val="000000"/>
          <w:szCs w:val="24"/>
        </w:rPr>
        <w:t>big four</w:t>
      </w:r>
      <w:r w:rsidR="00555983" w:rsidRPr="00555983">
        <w:rPr>
          <w:rFonts w:eastAsia="Times New Roman" w:cs="Times New Roman"/>
          <w:color w:val="000000"/>
          <w:szCs w:val="24"/>
        </w:rPr>
        <w:t xml:space="preserve">, sendo a </w:t>
      </w:r>
      <w:proofErr w:type="spellStart"/>
      <w:r w:rsidR="00555983" w:rsidRPr="00555983">
        <w:rPr>
          <w:rFonts w:eastAsia="Times New Roman" w:cs="Times New Roman"/>
          <w:color w:val="000000"/>
          <w:szCs w:val="24"/>
        </w:rPr>
        <w:t>Mazars</w:t>
      </w:r>
      <w:proofErr w:type="spellEnd"/>
      <w:r w:rsidR="00555983" w:rsidRPr="00555983">
        <w:rPr>
          <w:rFonts w:eastAsia="Times New Roman" w:cs="Times New Roman"/>
          <w:color w:val="000000"/>
          <w:szCs w:val="24"/>
        </w:rPr>
        <w:t xml:space="preserve"> a única consultora fora do grupo a surgir na tabela. Assim é percetível a posição das </w:t>
      </w:r>
      <w:r w:rsidR="00555983" w:rsidRPr="00555983">
        <w:rPr>
          <w:rFonts w:eastAsia="Times New Roman" w:cs="Times New Roman"/>
          <w:i/>
          <w:color w:val="000000"/>
          <w:szCs w:val="24"/>
        </w:rPr>
        <w:t>big four</w:t>
      </w:r>
      <w:r w:rsidR="009112FF">
        <w:rPr>
          <w:rFonts w:eastAsia="Times New Roman" w:cs="Times New Roman"/>
          <w:color w:val="000000"/>
          <w:szCs w:val="24"/>
        </w:rPr>
        <w:t xml:space="preserve"> no mercado europeu.</w:t>
      </w:r>
    </w:p>
    <w:p w14:paraId="5AB1CC07" w14:textId="77777777" w:rsidR="009112FF" w:rsidRDefault="009112FF" w:rsidP="009B44EC">
      <w:pPr>
        <w:pBdr>
          <w:bottom w:val="single" w:sz="12" w:space="1" w:color="auto"/>
        </w:pBdr>
        <w:rPr>
          <w:rFonts w:cs="Times New Roman"/>
          <w:color w:val="000000"/>
          <w:szCs w:val="24"/>
          <w:lang w:val="en-US"/>
        </w:rPr>
      </w:pPr>
    </w:p>
    <w:p w14:paraId="79098864" w14:textId="77777777" w:rsidR="0059407B" w:rsidRDefault="0059407B" w:rsidP="009B44EC">
      <w:pPr>
        <w:pBdr>
          <w:bottom w:val="single" w:sz="12" w:space="1" w:color="auto"/>
        </w:pBdr>
        <w:rPr>
          <w:rFonts w:cs="Times New Roman"/>
          <w:color w:val="000000"/>
          <w:szCs w:val="24"/>
          <w:lang w:val="en-US"/>
        </w:rPr>
      </w:pPr>
    </w:p>
    <w:p w14:paraId="7DC24C41" w14:textId="77777777" w:rsidR="0059407B" w:rsidRDefault="0059407B" w:rsidP="009B44EC">
      <w:pPr>
        <w:pBdr>
          <w:bottom w:val="single" w:sz="12" w:space="1" w:color="auto"/>
        </w:pBdr>
        <w:rPr>
          <w:rFonts w:cs="Times New Roman"/>
          <w:color w:val="000000"/>
          <w:szCs w:val="24"/>
          <w:lang w:val="en-US"/>
        </w:rPr>
      </w:pPr>
    </w:p>
    <w:p w14:paraId="3D58CFC9" w14:textId="77777777" w:rsidR="0059407B" w:rsidRDefault="0059407B" w:rsidP="009B44EC">
      <w:pPr>
        <w:pBdr>
          <w:bottom w:val="single" w:sz="12" w:space="1" w:color="auto"/>
        </w:pBdr>
        <w:rPr>
          <w:rFonts w:cs="Times New Roman"/>
          <w:color w:val="000000"/>
          <w:szCs w:val="24"/>
          <w:lang w:val="en-US"/>
        </w:rPr>
      </w:pPr>
    </w:p>
    <w:p w14:paraId="04A0A5B2" w14:textId="77777777" w:rsidR="0059407B" w:rsidRDefault="0059407B" w:rsidP="009B44EC">
      <w:pPr>
        <w:pBdr>
          <w:bottom w:val="single" w:sz="12" w:space="1" w:color="auto"/>
        </w:pBdr>
        <w:rPr>
          <w:rFonts w:cs="Times New Roman"/>
          <w:color w:val="000000"/>
          <w:szCs w:val="24"/>
          <w:lang w:val="en-US"/>
        </w:rPr>
      </w:pPr>
    </w:p>
    <w:p w14:paraId="053B2D1C" w14:textId="77777777" w:rsidR="009B44EC" w:rsidRDefault="009B44EC" w:rsidP="009B44EC">
      <w:pPr>
        <w:pBdr>
          <w:bottom w:val="single" w:sz="12" w:space="1" w:color="auto"/>
        </w:pBdr>
        <w:rPr>
          <w:rFonts w:cs="Times New Roman"/>
          <w:color w:val="000000"/>
          <w:szCs w:val="24"/>
          <w:lang w:val="en-US"/>
        </w:rPr>
      </w:pPr>
    </w:p>
    <w:p w14:paraId="04E3327F" w14:textId="29214213" w:rsidR="009112FF" w:rsidRDefault="003306B2" w:rsidP="009B44EC">
      <w:pPr>
        <w:pStyle w:val="ApndiceAnexo"/>
        <w:rPr>
          <w:b w:val="0"/>
          <w:sz w:val="22"/>
          <w:szCs w:val="22"/>
        </w:rPr>
      </w:pPr>
      <w:r>
        <w:rPr>
          <w:rFonts w:cs="Times New Roman"/>
        </w:rPr>
        <w:t>₃</w:t>
      </w:r>
      <w:r w:rsidR="009B44EC">
        <w:rPr>
          <w:rFonts w:cs="Times New Roman"/>
        </w:rPr>
        <w:t xml:space="preserve"> </w:t>
      </w:r>
      <w:r w:rsidR="009B44EC" w:rsidRPr="009B44EC">
        <w:rPr>
          <w:rFonts w:cs="Times New Roman"/>
          <w:b w:val="0"/>
          <w:sz w:val="22"/>
          <w:szCs w:val="22"/>
        </w:rPr>
        <w:t xml:space="preserve">Apêndice I- </w:t>
      </w:r>
      <w:r w:rsidR="009B44EC" w:rsidRPr="009B44EC">
        <w:rPr>
          <w:b w:val="0"/>
          <w:sz w:val="22"/>
          <w:szCs w:val="22"/>
        </w:rPr>
        <w:t>Auditoras de empresas cotadas na bolsa de valores EURONEXT</w:t>
      </w:r>
    </w:p>
    <w:p w14:paraId="7847180A" w14:textId="236951BB" w:rsidR="009112FF" w:rsidRPr="0059407B" w:rsidRDefault="009112FF" w:rsidP="0059407B">
      <w:pPr>
        <w:pStyle w:val="Cabealho2"/>
        <w:rPr>
          <w:sz w:val="22"/>
        </w:rPr>
      </w:pPr>
      <w:r>
        <w:rPr>
          <w:sz w:val="22"/>
          <w:szCs w:val="22"/>
        </w:rPr>
        <w:br w:type="page"/>
      </w:r>
      <w:bookmarkStart w:id="32" w:name="_Toc23289477"/>
      <w:r w:rsidR="0059407B">
        <w:lastRenderedPageBreak/>
        <w:t>3.7 Conclusões</w:t>
      </w:r>
      <w:bookmarkEnd w:id="32"/>
      <w:r w:rsidR="0059407B">
        <w:t xml:space="preserve"> </w:t>
      </w:r>
    </w:p>
    <w:p w14:paraId="0DA2E161" w14:textId="46BCB566" w:rsidR="00961DBD" w:rsidRPr="00961DBD" w:rsidRDefault="00961DBD" w:rsidP="009112FF">
      <w:pPr>
        <w:rPr>
          <w:sz w:val="48"/>
        </w:rPr>
      </w:pPr>
      <w:r>
        <w:t xml:space="preserve">A existência de promotores do planeamento fiscal é uma preocupação da Comissão Europeia, e a discussão de medidas para dissuadir os mesmos faz parte das agendas. Esta preocupação é refletida no comunicado de imprensa </w:t>
      </w:r>
      <w:r w:rsidRPr="00961DBD">
        <w:rPr>
          <w:i/>
        </w:rPr>
        <w:t xml:space="preserve">Comissão recolhe opiniões sobre futuras regras para dissuadir os promotores de práticas de planeamento fiscal </w:t>
      </w:r>
      <w:r w:rsidRPr="00961DBD">
        <w:rPr>
          <w:i/>
          <w:szCs w:val="24"/>
        </w:rPr>
        <w:t>agressivo</w:t>
      </w:r>
      <w:r>
        <w:rPr>
          <w:szCs w:val="24"/>
        </w:rPr>
        <w:t xml:space="preserve">, </w:t>
      </w:r>
      <w:r w:rsidRPr="00961DBD">
        <w:rPr>
          <w:rFonts w:cs="Times New Roman"/>
          <w:szCs w:val="24"/>
        </w:rPr>
        <w:t>em</w:t>
      </w:r>
      <w:r>
        <w:rPr>
          <w:rFonts w:cs="Times New Roman"/>
        </w:rPr>
        <w:t xml:space="preserve"> novembro de 2016. </w:t>
      </w:r>
    </w:p>
    <w:p w14:paraId="30791D89" w14:textId="354B7657" w:rsidR="009112FF" w:rsidRPr="00A57E6F" w:rsidRDefault="00511B8D" w:rsidP="009112FF">
      <w:pPr>
        <w:rPr>
          <w:rFonts w:cs="Times New Roman"/>
        </w:rPr>
      </w:pPr>
      <w:r>
        <w:rPr>
          <w:rFonts w:cs="Times New Roman"/>
        </w:rPr>
        <w:t>Assim, é visível o esforço d</w:t>
      </w:r>
      <w:r w:rsidR="009112FF" w:rsidRPr="00A57E6F">
        <w:rPr>
          <w:rFonts w:cs="Times New Roman"/>
        </w:rPr>
        <w:t xml:space="preserve">a Comissão Europeia </w:t>
      </w:r>
      <w:r>
        <w:rPr>
          <w:rFonts w:cs="Times New Roman"/>
        </w:rPr>
        <w:t>em</w:t>
      </w:r>
      <w:r w:rsidR="009112FF" w:rsidRPr="00A57E6F">
        <w:rPr>
          <w:rFonts w:cs="Times New Roman"/>
        </w:rPr>
        <w:t xml:space="preserve"> desenvolver mecanismos</w:t>
      </w:r>
      <w:r w:rsidR="00490241">
        <w:rPr>
          <w:rFonts w:cs="Times New Roman"/>
        </w:rPr>
        <w:t>,</w:t>
      </w:r>
      <w:r>
        <w:rPr>
          <w:rFonts w:cs="Times New Roman"/>
        </w:rPr>
        <w:t xml:space="preserve"> e </w:t>
      </w:r>
      <w:r w:rsidRPr="00A57E6F">
        <w:rPr>
          <w:rFonts w:cs="Times New Roman"/>
        </w:rPr>
        <w:t>propor</w:t>
      </w:r>
      <w:r w:rsidR="009112FF" w:rsidRPr="00A57E6F">
        <w:rPr>
          <w:rFonts w:cs="Times New Roman"/>
        </w:rPr>
        <w:t xml:space="preserve"> alterações legislativas em matéria de planeamento fiscal.</w:t>
      </w:r>
    </w:p>
    <w:p w14:paraId="316EEA9C" w14:textId="01FA84D2" w:rsidR="009112FF" w:rsidRPr="00A57E6F" w:rsidRDefault="009112FF" w:rsidP="009112FF">
      <w:pPr>
        <w:rPr>
          <w:rFonts w:cs="Times New Roman"/>
        </w:rPr>
      </w:pPr>
      <w:r w:rsidRPr="00A57E6F">
        <w:rPr>
          <w:rFonts w:cs="Times New Roman"/>
        </w:rPr>
        <w:t xml:space="preserve">Neste contexto, </w:t>
      </w:r>
      <w:r w:rsidR="00490241">
        <w:rPr>
          <w:rFonts w:cs="Times New Roman"/>
        </w:rPr>
        <w:t xml:space="preserve">em </w:t>
      </w:r>
      <w:r w:rsidRPr="00A57E6F">
        <w:rPr>
          <w:rFonts w:cs="Times New Roman"/>
        </w:rPr>
        <w:t>2015</w:t>
      </w:r>
      <w:r w:rsidR="00490241">
        <w:rPr>
          <w:rFonts w:cs="Times New Roman"/>
        </w:rPr>
        <w:t xml:space="preserve"> surge</w:t>
      </w:r>
      <w:r w:rsidRPr="00A57E6F">
        <w:rPr>
          <w:rFonts w:cs="Times New Roman"/>
        </w:rPr>
        <w:t xml:space="preserve"> o Pacote de Transparência Tributária, onde era referenciada a proposta de troca automática de informações</w:t>
      </w:r>
      <w:r w:rsidR="00490241">
        <w:rPr>
          <w:rFonts w:cs="Times New Roman"/>
        </w:rPr>
        <w:t>, referentes a decisões tributárias,</w:t>
      </w:r>
      <w:r w:rsidRPr="00A57E6F">
        <w:rPr>
          <w:rFonts w:cs="Times New Roman"/>
        </w:rPr>
        <w:t xml:space="preserve"> entre os Estados-Membros</w:t>
      </w:r>
      <w:r w:rsidR="00490241">
        <w:rPr>
          <w:rFonts w:cs="Times New Roman"/>
        </w:rPr>
        <w:t>.</w:t>
      </w:r>
    </w:p>
    <w:p w14:paraId="072B3459" w14:textId="61AD1BD2" w:rsidR="009112FF" w:rsidRPr="00A57E6F" w:rsidRDefault="00490241" w:rsidP="009112FF">
      <w:pPr>
        <w:rPr>
          <w:rFonts w:cs="Times New Roman"/>
        </w:rPr>
      </w:pPr>
      <w:r>
        <w:rPr>
          <w:rFonts w:cs="Times New Roman"/>
        </w:rPr>
        <w:t>Em junho do mesmo ano (2015)</w:t>
      </w:r>
      <w:r w:rsidR="009112FF" w:rsidRPr="00A57E6F">
        <w:rPr>
          <w:rFonts w:cs="Times New Roman"/>
        </w:rPr>
        <w:t>, a Comissão apresentou o “Plano de ação para uma tributação justa e eficiente das empresas na UE”, consistia numa reforma da estrutura de impostos sobre as sociedades na U</w:t>
      </w:r>
      <w:r w:rsidR="003306B2">
        <w:rPr>
          <w:rFonts w:cs="Times New Roman"/>
        </w:rPr>
        <w:t xml:space="preserve">nião </w:t>
      </w:r>
      <w:r w:rsidR="009112FF" w:rsidRPr="00A57E6F">
        <w:rPr>
          <w:rFonts w:cs="Times New Roman"/>
        </w:rPr>
        <w:t>E</w:t>
      </w:r>
      <w:r w:rsidR="003306B2">
        <w:rPr>
          <w:rFonts w:cs="Times New Roman"/>
        </w:rPr>
        <w:t>uropeia</w:t>
      </w:r>
      <w:r w:rsidR="009112FF" w:rsidRPr="00A57E6F">
        <w:rPr>
          <w:rFonts w:cs="Times New Roman"/>
        </w:rPr>
        <w:t xml:space="preserve">, com o objetivo de combater o abuso fiscal. Este plano lançou o debate sobre a matéria coletável comum consolidada de imposto sobre as sociedades, uma solução para os preços de transferência, em que os preços das mercadorias transacionadas de uma empresa para a outra, por exemplo uma subsidiária, fazem parte de uma estratégia de elisão fiscal. O mesmo plano desenhou o caminho para o relatório país a país, uma medida de transparência com o propósito de garantir que os lucros sejam tributados no país em que são gerados, em vez de serem transferidos para países com sistemas de tributação mais favoráveis. Outra das iniciativas era a lista de “jurisdições fiscais não cooperativas”, mais conhecida como lista negra de paraísos fiscais. </w:t>
      </w:r>
    </w:p>
    <w:p w14:paraId="1F83ED5C" w14:textId="717B9584" w:rsidR="009112FF" w:rsidRPr="00A57E6F" w:rsidRDefault="009112FF" w:rsidP="009112FF">
      <w:pPr>
        <w:rPr>
          <w:rFonts w:cs="Times New Roman"/>
        </w:rPr>
      </w:pPr>
      <w:r w:rsidRPr="00A57E6F">
        <w:rPr>
          <w:rFonts w:cs="Times New Roman"/>
        </w:rPr>
        <w:t xml:space="preserve">Em janeiro de 2016, a Comissão apresentou </w:t>
      </w:r>
      <w:proofErr w:type="gramStart"/>
      <w:r w:rsidRPr="00A57E6F">
        <w:rPr>
          <w:rFonts w:cs="Times New Roman"/>
        </w:rPr>
        <w:t>outro</w:t>
      </w:r>
      <w:proofErr w:type="gramEnd"/>
      <w:r w:rsidRPr="00A57E6F">
        <w:rPr>
          <w:rFonts w:cs="Times New Roman"/>
        </w:rPr>
        <w:t xml:space="preserve"> </w:t>
      </w:r>
      <w:proofErr w:type="gramStart"/>
      <w:r w:rsidRPr="00A57E6F">
        <w:rPr>
          <w:rFonts w:cs="Times New Roman"/>
        </w:rPr>
        <w:t>pacote</w:t>
      </w:r>
      <w:proofErr w:type="gramEnd"/>
      <w:r w:rsidRPr="00A57E6F">
        <w:rPr>
          <w:rFonts w:cs="Times New Roman"/>
        </w:rPr>
        <w:t xml:space="preserve"> de medidas, o Pacote Anti elisão Fiscal, que transpôs o Plano de Ação de 2015 em medidas concretas para impedir o planeamento tributário agressivo (esquemas que facilitam a elisão fiscal). Com o objetivo de aumentar a transparência tributaria e criar condições equitativas para todas as empresas da U</w:t>
      </w:r>
      <w:r w:rsidR="003306B2">
        <w:rPr>
          <w:rFonts w:cs="Times New Roman"/>
        </w:rPr>
        <w:t xml:space="preserve">nião </w:t>
      </w:r>
      <w:r w:rsidRPr="00A57E6F">
        <w:rPr>
          <w:rFonts w:cs="Times New Roman"/>
        </w:rPr>
        <w:t>E</w:t>
      </w:r>
      <w:r w:rsidR="003306B2">
        <w:rPr>
          <w:rFonts w:cs="Times New Roman"/>
        </w:rPr>
        <w:t>uropeia</w:t>
      </w:r>
      <w:r w:rsidRPr="00A57E6F">
        <w:rPr>
          <w:rFonts w:cs="Times New Roman"/>
        </w:rPr>
        <w:t xml:space="preserve">. </w:t>
      </w:r>
    </w:p>
    <w:p w14:paraId="2335B0A6" w14:textId="528F997D" w:rsidR="009112FF" w:rsidRDefault="009112FF" w:rsidP="009112FF">
      <w:pPr>
        <w:rPr>
          <w:rFonts w:cs="Times New Roman"/>
        </w:rPr>
      </w:pPr>
      <w:r w:rsidRPr="00A57E6F">
        <w:rPr>
          <w:rFonts w:cs="Times New Roman"/>
        </w:rPr>
        <w:t xml:space="preserve">O </w:t>
      </w:r>
      <w:r w:rsidR="0059407B" w:rsidRPr="0059407B">
        <w:rPr>
          <w:rStyle w:val="nfase"/>
          <w:i w:val="0"/>
        </w:rPr>
        <w:t xml:space="preserve">Base </w:t>
      </w:r>
      <w:proofErr w:type="spellStart"/>
      <w:r w:rsidR="0059407B" w:rsidRPr="0059407B">
        <w:rPr>
          <w:rStyle w:val="nfase"/>
          <w:i w:val="0"/>
        </w:rPr>
        <w:t>Erosion</w:t>
      </w:r>
      <w:proofErr w:type="spellEnd"/>
      <w:r w:rsidR="0059407B" w:rsidRPr="0059407B">
        <w:rPr>
          <w:rStyle w:val="nfase"/>
          <w:i w:val="0"/>
        </w:rPr>
        <w:t xml:space="preserve"> </w:t>
      </w:r>
      <w:proofErr w:type="spellStart"/>
      <w:r w:rsidR="0059407B" w:rsidRPr="0059407B">
        <w:rPr>
          <w:rStyle w:val="nfase"/>
          <w:i w:val="0"/>
        </w:rPr>
        <w:t>and</w:t>
      </w:r>
      <w:proofErr w:type="spellEnd"/>
      <w:r w:rsidR="0059407B" w:rsidRPr="0059407B">
        <w:rPr>
          <w:rStyle w:val="nfase"/>
          <w:i w:val="0"/>
        </w:rPr>
        <w:t xml:space="preserve"> </w:t>
      </w:r>
      <w:proofErr w:type="spellStart"/>
      <w:r w:rsidR="0059407B" w:rsidRPr="0059407B">
        <w:rPr>
          <w:rStyle w:val="nfase"/>
          <w:i w:val="0"/>
        </w:rPr>
        <w:t>Profit</w:t>
      </w:r>
      <w:proofErr w:type="spellEnd"/>
      <w:r w:rsidR="0059407B" w:rsidRPr="0059407B">
        <w:rPr>
          <w:rStyle w:val="nfase"/>
          <w:i w:val="0"/>
        </w:rPr>
        <w:t xml:space="preserve"> </w:t>
      </w:r>
      <w:proofErr w:type="spellStart"/>
      <w:r w:rsidR="0059407B" w:rsidRPr="0059407B">
        <w:rPr>
          <w:rStyle w:val="nfase"/>
          <w:i w:val="0"/>
        </w:rPr>
        <w:t>Shifting</w:t>
      </w:r>
      <w:proofErr w:type="spellEnd"/>
      <w:r w:rsidR="0059407B" w:rsidRPr="0059407B">
        <w:rPr>
          <w:rStyle w:val="nfase"/>
          <w:i w:val="0"/>
        </w:rPr>
        <w:t xml:space="preserve"> </w:t>
      </w:r>
      <w:r w:rsidR="0059407B">
        <w:rPr>
          <w:rStyle w:val="nfase"/>
        </w:rPr>
        <w:t>(</w:t>
      </w:r>
      <w:r w:rsidRPr="00A57E6F">
        <w:rPr>
          <w:rFonts w:cs="Times New Roman"/>
        </w:rPr>
        <w:t>BEPS</w:t>
      </w:r>
      <w:r w:rsidR="0059407B">
        <w:rPr>
          <w:rFonts w:cs="Times New Roman"/>
        </w:rPr>
        <w:t>)</w:t>
      </w:r>
      <w:r w:rsidRPr="00A57E6F">
        <w:rPr>
          <w:rFonts w:cs="Times New Roman"/>
        </w:rPr>
        <w:t xml:space="preserve"> refere-se a estratégias de planeamento tributário usadas pelas empresas multinacionais que exploram lacunas e divergências nas leis tributárias de diferentes países, a fim de conseguirem transferir artificialmente os </w:t>
      </w:r>
      <w:r w:rsidRPr="00A57E6F">
        <w:rPr>
          <w:rFonts w:cs="Times New Roman"/>
        </w:rPr>
        <w:lastRenderedPageBreak/>
        <w:t>lucros para locais com p</w:t>
      </w:r>
      <w:r w:rsidR="003306B2">
        <w:rPr>
          <w:rFonts w:cs="Times New Roman"/>
        </w:rPr>
        <w:t>ouco ou nenhum imposto, onde</w:t>
      </w:r>
      <w:r w:rsidRPr="00A57E6F">
        <w:rPr>
          <w:rFonts w:cs="Times New Roman"/>
        </w:rPr>
        <w:t xml:space="preserve"> estas empreses têm pouca ou nenhuma atividade económica (paraísos fiscais).</w:t>
      </w:r>
    </w:p>
    <w:p w14:paraId="55EB6583" w14:textId="29D5813D" w:rsidR="00176AB8" w:rsidRPr="0059407B" w:rsidRDefault="00511B8D" w:rsidP="00176AB8">
      <w:pPr>
        <w:rPr>
          <w:rFonts w:cs="Times New Roman"/>
        </w:rPr>
      </w:pPr>
      <w:r>
        <w:rPr>
          <w:rFonts w:cs="Times New Roman"/>
        </w:rPr>
        <w:t xml:space="preserve">A investigação da </w:t>
      </w:r>
      <w:proofErr w:type="spellStart"/>
      <w:r>
        <w:rPr>
          <w:rFonts w:cs="Times New Roman"/>
        </w:rPr>
        <w:t>Oxfam</w:t>
      </w:r>
      <w:proofErr w:type="spellEnd"/>
      <w:r>
        <w:rPr>
          <w:rFonts w:cs="Times New Roman"/>
        </w:rPr>
        <w:t xml:space="preserve"> - </w:t>
      </w:r>
      <w:proofErr w:type="spellStart"/>
      <w:r w:rsidR="00176AB8" w:rsidRPr="00511B8D">
        <w:rPr>
          <w:rFonts w:cs="Times New Roman"/>
        </w:rPr>
        <w:t>Opening</w:t>
      </w:r>
      <w:proofErr w:type="spellEnd"/>
      <w:r w:rsidR="00176AB8" w:rsidRPr="00511B8D">
        <w:rPr>
          <w:rFonts w:cs="Times New Roman"/>
        </w:rPr>
        <w:t xml:space="preserve"> </w:t>
      </w:r>
      <w:proofErr w:type="spellStart"/>
      <w:r w:rsidR="00176AB8" w:rsidRPr="00511B8D">
        <w:rPr>
          <w:rFonts w:cs="Times New Roman"/>
        </w:rPr>
        <w:t>the</w:t>
      </w:r>
      <w:proofErr w:type="spellEnd"/>
      <w:r w:rsidR="00176AB8" w:rsidRPr="00511B8D">
        <w:rPr>
          <w:rFonts w:cs="Times New Roman"/>
        </w:rPr>
        <w:t xml:space="preserve"> </w:t>
      </w:r>
      <w:proofErr w:type="spellStart"/>
      <w:r w:rsidR="00176AB8" w:rsidRPr="00511B8D">
        <w:rPr>
          <w:rFonts w:cs="Times New Roman"/>
        </w:rPr>
        <w:t>vaults:the</w:t>
      </w:r>
      <w:proofErr w:type="spellEnd"/>
      <w:r w:rsidR="00176AB8" w:rsidRPr="00511B8D">
        <w:rPr>
          <w:rFonts w:cs="Times New Roman"/>
        </w:rPr>
        <w:t xml:space="preserve"> use </w:t>
      </w:r>
      <w:proofErr w:type="spellStart"/>
      <w:r w:rsidR="00176AB8" w:rsidRPr="00511B8D">
        <w:rPr>
          <w:rFonts w:cs="Times New Roman"/>
        </w:rPr>
        <w:t>of</w:t>
      </w:r>
      <w:proofErr w:type="spellEnd"/>
      <w:r w:rsidR="00176AB8" w:rsidRPr="00511B8D">
        <w:rPr>
          <w:rFonts w:cs="Times New Roman"/>
        </w:rPr>
        <w:t xml:space="preserve"> </w:t>
      </w:r>
      <w:proofErr w:type="spellStart"/>
      <w:r w:rsidR="00176AB8" w:rsidRPr="00511B8D">
        <w:rPr>
          <w:rFonts w:cs="Times New Roman"/>
        </w:rPr>
        <w:t>tax</w:t>
      </w:r>
      <w:proofErr w:type="spellEnd"/>
      <w:r w:rsidR="00176AB8" w:rsidRPr="00511B8D">
        <w:rPr>
          <w:rFonts w:cs="Times New Roman"/>
        </w:rPr>
        <w:t xml:space="preserve"> </w:t>
      </w:r>
      <w:proofErr w:type="spellStart"/>
      <w:r w:rsidR="00176AB8" w:rsidRPr="00511B8D">
        <w:rPr>
          <w:rFonts w:cs="Times New Roman"/>
        </w:rPr>
        <w:t>havens</w:t>
      </w:r>
      <w:proofErr w:type="spellEnd"/>
      <w:r w:rsidR="00176AB8" w:rsidRPr="00511B8D">
        <w:rPr>
          <w:rFonts w:cs="Times New Roman"/>
        </w:rPr>
        <w:t xml:space="preserve"> </w:t>
      </w:r>
      <w:proofErr w:type="spellStart"/>
      <w:r w:rsidR="00176AB8" w:rsidRPr="00511B8D">
        <w:rPr>
          <w:rFonts w:cs="Times New Roman"/>
        </w:rPr>
        <w:t>by</w:t>
      </w:r>
      <w:proofErr w:type="spellEnd"/>
      <w:r w:rsidR="00176AB8" w:rsidRPr="00511B8D">
        <w:rPr>
          <w:rFonts w:cs="Times New Roman"/>
        </w:rPr>
        <w:t xml:space="preserve"> </w:t>
      </w:r>
      <w:proofErr w:type="spellStart"/>
      <w:r w:rsidR="00176AB8" w:rsidRPr="00511B8D">
        <w:rPr>
          <w:rFonts w:cs="Times New Roman"/>
        </w:rPr>
        <w:t>Europe’s</w:t>
      </w:r>
      <w:proofErr w:type="spellEnd"/>
      <w:r w:rsidR="00176AB8" w:rsidRPr="00511B8D">
        <w:rPr>
          <w:rFonts w:cs="Times New Roman"/>
        </w:rPr>
        <w:t xml:space="preserve"> </w:t>
      </w:r>
      <w:proofErr w:type="spellStart"/>
      <w:r w:rsidR="00176AB8" w:rsidRPr="00511B8D">
        <w:rPr>
          <w:rFonts w:cs="Times New Roman"/>
        </w:rPr>
        <w:t>biggest</w:t>
      </w:r>
      <w:proofErr w:type="spellEnd"/>
      <w:r w:rsidR="00176AB8" w:rsidRPr="00511B8D">
        <w:rPr>
          <w:rFonts w:cs="Times New Roman"/>
        </w:rPr>
        <w:t xml:space="preserve"> </w:t>
      </w:r>
      <w:proofErr w:type="spellStart"/>
      <w:r w:rsidR="00176AB8" w:rsidRPr="00511B8D">
        <w:rPr>
          <w:rFonts w:cs="Times New Roman"/>
        </w:rPr>
        <w:t>banks</w:t>
      </w:r>
      <w:proofErr w:type="spellEnd"/>
      <w:r w:rsidRPr="00511B8D">
        <w:rPr>
          <w:rFonts w:cs="Times New Roman"/>
        </w:rPr>
        <w:t>, apenas foi possível após a implementação das regra</w:t>
      </w:r>
      <w:r w:rsidR="003306B2">
        <w:rPr>
          <w:rFonts w:cs="Times New Roman"/>
        </w:rPr>
        <w:t>s da União Europeia referentes à</w:t>
      </w:r>
      <w:r w:rsidRPr="00511B8D">
        <w:rPr>
          <w:rFonts w:cs="Times New Roman"/>
        </w:rPr>
        <w:t xml:space="preserve"> transparência, que impõem aos bancos, a publicação da informação sobre os seus lucros e impostos pagos em todos os países onde exercem atividade. Neste relatório</w:t>
      </w:r>
      <w:r w:rsidR="00176AB8" w:rsidRPr="00511B8D">
        <w:rPr>
          <w:rFonts w:cs="Times New Roman"/>
        </w:rPr>
        <w:t xml:space="preserve"> é salientado que alguns bancos evitam pagar os seus impostos, como forma de facilitar a evasão fiscal </w:t>
      </w:r>
      <w:r w:rsidR="00176AB8" w:rsidRPr="0059407B">
        <w:rPr>
          <w:rFonts w:cs="Times New Roman"/>
        </w:rPr>
        <w:t xml:space="preserve">dos próprios clientes, ou contornar regulamentos e questões legais. </w:t>
      </w:r>
    </w:p>
    <w:p w14:paraId="319D9FD2" w14:textId="558642F9" w:rsidR="00176AB8" w:rsidRPr="0059407B" w:rsidRDefault="0059407B" w:rsidP="00176AB8">
      <w:pPr>
        <w:rPr>
          <w:rFonts w:cs="Times New Roman"/>
          <w:szCs w:val="24"/>
        </w:rPr>
      </w:pPr>
      <w:r w:rsidRPr="0059407B">
        <w:rPr>
          <w:rFonts w:cs="Times New Roman"/>
          <w:szCs w:val="24"/>
        </w:rPr>
        <w:t>Com a nova diretiva aprovada em 2019, a</w:t>
      </w:r>
      <w:r w:rsidR="00511B8D" w:rsidRPr="0059407B">
        <w:rPr>
          <w:rFonts w:cs="Times New Roman"/>
          <w:szCs w:val="24"/>
        </w:rPr>
        <w:t xml:space="preserve"> preocupação em garantir uma proteção eficaz dos denunciantes na União</w:t>
      </w:r>
      <w:r w:rsidRPr="0059407B">
        <w:rPr>
          <w:rFonts w:cs="Times New Roman"/>
          <w:szCs w:val="24"/>
        </w:rPr>
        <w:t xml:space="preserve"> Europeia, passa a estar assegurada, por</w:t>
      </w:r>
      <w:r w:rsidR="00511B8D" w:rsidRPr="0059407B">
        <w:rPr>
          <w:rFonts w:cs="Times New Roman"/>
          <w:szCs w:val="24"/>
        </w:rPr>
        <w:t xml:space="preserve"> </w:t>
      </w:r>
      <w:r w:rsidRPr="0059407B">
        <w:rPr>
          <w:rFonts w:cs="Times New Roman"/>
          <w:szCs w:val="24"/>
        </w:rPr>
        <w:t xml:space="preserve">um conjunto de canais, através dos quais possam ser feitas as denúncias, sem receios de intimidações ou represálias. Por meio desta medida é expectável que aumentem as </w:t>
      </w:r>
      <w:proofErr w:type="gramStart"/>
      <w:r w:rsidRPr="0059407B">
        <w:rPr>
          <w:rFonts w:cs="Times New Roman"/>
          <w:szCs w:val="24"/>
        </w:rPr>
        <w:t>denuncias</w:t>
      </w:r>
      <w:proofErr w:type="gramEnd"/>
      <w:r w:rsidRPr="0059407B">
        <w:rPr>
          <w:rFonts w:cs="Times New Roman"/>
          <w:szCs w:val="24"/>
        </w:rPr>
        <w:t xml:space="preserve"> de esquemas de planeamento fiscal, contribuindo para o combate destes comportamentos. </w:t>
      </w:r>
    </w:p>
    <w:p w14:paraId="068B0006" w14:textId="77777777" w:rsidR="00490241" w:rsidRPr="003238AE" w:rsidRDefault="00490241" w:rsidP="00176AB8">
      <w:pPr>
        <w:rPr>
          <w:rFonts w:cs="Times New Roman"/>
          <w:szCs w:val="24"/>
        </w:rPr>
      </w:pPr>
    </w:p>
    <w:p w14:paraId="513E899D" w14:textId="77777777" w:rsidR="00176AB8" w:rsidRPr="006241BA" w:rsidRDefault="00176AB8" w:rsidP="00176AB8">
      <w:pPr>
        <w:rPr>
          <w:rFonts w:cs="Times New Roman"/>
          <w:color w:val="FF0000"/>
        </w:rPr>
      </w:pPr>
    </w:p>
    <w:p w14:paraId="59C8311C" w14:textId="77777777" w:rsidR="00176AB8" w:rsidRPr="00A57E6F" w:rsidRDefault="00176AB8" w:rsidP="009112FF">
      <w:pPr>
        <w:rPr>
          <w:rFonts w:cs="Times New Roman"/>
        </w:rPr>
      </w:pPr>
    </w:p>
    <w:p w14:paraId="28D75163" w14:textId="5A722ACC" w:rsidR="00BD7CF3" w:rsidRPr="009B44EC" w:rsidRDefault="00BD7CF3" w:rsidP="009B44EC">
      <w:pPr>
        <w:pStyle w:val="ApndiceAnexo"/>
      </w:pPr>
      <w:r>
        <w:rPr>
          <w:rFonts w:cs="Times New Roman"/>
        </w:rPr>
        <w:br w:type="page"/>
      </w:r>
    </w:p>
    <w:p w14:paraId="675A1A7B" w14:textId="77777777" w:rsidR="00BD7CF3" w:rsidRPr="00BD7CF3" w:rsidRDefault="00555983" w:rsidP="00644DE8">
      <w:pPr>
        <w:pStyle w:val="Ttulo"/>
      </w:pPr>
      <w:bookmarkStart w:id="33" w:name="_Toc23289478"/>
      <w:r>
        <w:lastRenderedPageBreak/>
        <w:t>Capítulo IV</w:t>
      </w:r>
      <w:r w:rsidR="00BD7CF3" w:rsidRPr="00BD7CF3">
        <w:t xml:space="preserve"> – </w:t>
      </w:r>
      <w:r w:rsidRPr="00555983">
        <w:t xml:space="preserve">A omnipresença das </w:t>
      </w:r>
      <w:r w:rsidRPr="00555983">
        <w:rPr>
          <w:i/>
        </w:rPr>
        <w:t>big four</w:t>
      </w:r>
      <w:r w:rsidRPr="00555983">
        <w:t xml:space="preserve"> na Comissão Europeia</w:t>
      </w:r>
      <w:bookmarkEnd w:id="33"/>
    </w:p>
    <w:p w14:paraId="06B6C085" w14:textId="77777777" w:rsidR="00BD7CF3" w:rsidRPr="00BD7CF3" w:rsidRDefault="00BD7CF3" w:rsidP="00BD7CF3">
      <w:pPr>
        <w:rPr>
          <w:rFonts w:cs="Times New Roman"/>
        </w:rPr>
      </w:pPr>
      <w:r w:rsidRPr="00BD7CF3">
        <w:rPr>
          <w:rFonts w:cs="Times New Roman"/>
        </w:rPr>
        <w:br w:type="page"/>
      </w:r>
    </w:p>
    <w:p w14:paraId="2C046E02" w14:textId="4EB408E8" w:rsidR="00691839" w:rsidRDefault="00131EE8" w:rsidP="00131EE8">
      <w:pPr>
        <w:pStyle w:val="Cabealho2"/>
      </w:pPr>
      <w:bookmarkStart w:id="34" w:name="_Toc23289479"/>
      <w:r>
        <w:lastRenderedPageBreak/>
        <w:t xml:space="preserve">4.1 </w:t>
      </w:r>
      <w:r w:rsidR="00613692">
        <w:t xml:space="preserve">A omnipresença das </w:t>
      </w:r>
      <w:r w:rsidR="00613692" w:rsidRPr="00AC2E3C">
        <w:rPr>
          <w:i/>
        </w:rPr>
        <w:t>big four</w:t>
      </w:r>
      <w:r w:rsidR="00613692">
        <w:t xml:space="preserve"> na Comissão Europeia</w:t>
      </w:r>
      <w:bookmarkEnd w:id="34"/>
    </w:p>
    <w:p w14:paraId="40FD0557" w14:textId="77777777" w:rsidR="00613692" w:rsidRPr="00613692" w:rsidRDefault="00613692" w:rsidP="006136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szCs w:val="24"/>
          <w:lang w:eastAsia="pt-PT"/>
        </w:rPr>
      </w:pPr>
      <w:r w:rsidRPr="00613692">
        <w:rPr>
          <w:rFonts w:eastAsia="Times New Roman" w:cs="Times New Roman"/>
          <w:szCs w:val="24"/>
          <w:lang w:eastAsia="pt-PT"/>
        </w:rPr>
        <w:t xml:space="preserve">A política na União Europeia é aconselhada por um sistema consultivo, de onde podem surgir conflitos de interesse. Este estudo mostra como as </w:t>
      </w:r>
      <w:r w:rsidRPr="00613692">
        <w:rPr>
          <w:rFonts w:eastAsia="Times New Roman" w:cs="Times New Roman"/>
          <w:i/>
          <w:szCs w:val="24"/>
          <w:lang w:eastAsia="pt-PT"/>
        </w:rPr>
        <w:t>big four</w:t>
      </w:r>
      <w:r w:rsidRPr="00613692">
        <w:rPr>
          <w:rFonts w:eastAsia="Times New Roman" w:cs="Times New Roman"/>
          <w:szCs w:val="24"/>
          <w:lang w:eastAsia="pt-PT"/>
        </w:rPr>
        <w:t xml:space="preserve"> estão envolvidas no processo de formulação de políticas.</w:t>
      </w:r>
    </w:p>
    <w:p w14:paraId="45C2A070" w14:textId="77777777" w:rsidR="00613692" w:rsidRPr="00613692" w:rsidRDefault="00613692" w:rsidP="006136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szCs w:val="24"/>
          <w:lang w:eastAsia="pt-PT"/>
        </w:rPr>
      </w:pPr>
    </w:p>
    <w:p w14:paraId="5691CD9D" w14:textId="77777777" w:rsidR="00613692" w:rsidRPr="00613692" w:rsidRDefault="00613692" w:rsidP="00613692">
      <w:pPr>
        <w:rPr>
          <w:rFonts w:cs="Times New Roman"/>
          <w:szCs w:val="24"/>
          <w:lang w:eastAsia="pt-PT"/>
        </w:rPr>
      </w:pPr>
      <w:r w:rsidRPr="00613692">
        <w:rPr>
          <w:rFonts w:cs="Times New Roman"/>
          <w:szCs w:val="24"/>
          <w:lang w:eastAsia="pt-PT"/>
        </w:rPr>
        <w:t xml:space="preserve">Figura 2: A omnipresença das </w:t>
      </w:r>
      <w:r w:rsidRPr="00613692">
        <w:rPr>
          <w:rFonts w:cs="Times New Roman"/>
          <w:i/>
          <w:szCs w:val="24"/>
          <w:lang w:eastAsia="pt-PT"/>
        </w:rPr>
        <w:t>big four</w:t>
      </w:r>
      <w:r w:rsidRPr="00613692">
        <w:rPr>
          <w:rFonts w:cs="Times New Roman"/>
          <w:szCs w:val="24"/>
          <w:lang w:eastAsia="pt-PT"/>
        </w:rPr>
        <w:t xml:space="preserve"> na Comissão Europeia</w:t>
      </w:r>
      <w:r>
        <w:rPr>
          <w:rFonts w:cs="Times New Roman"/>
          <w:szCs w:val="24"/>
          <w:lang w:eastAsia="pt-PT"/>
        </w:rPr>
        <w:fldChar w:fldCharType="begin"/>
      </w:r>
      <w:r>
        <w:instrText xml:space="preserve"> XE "</w:instrText>
      </w:r>
      <w:r w:rsidRPr="00A327ED">
        <w:rPr>
          <w:rFonts w:cs="Times New Roman"/>
          <w:szCs w:val="24"/>
          <w:lang w:eastAsia="pt-PT"/>
        </w:rPr>
        <w:instrText>Figura 2</w:instrText>
      </w:r>
      <w:r w:rsidRPr="00A327ED">
        <w:instrText>\</w:instrText>
      </w:r>
      <w:r w:rsidRPr="00A327ED">
        <w:rPr>
          <w:rFonts w:cs="Times New Roman"/>
          <w:szCs w:val="24"/>
          <w:lang w:eastAsia="pt-PT"/>
        </w:rPr>
        <w:instrText xml:space="preserve">: A omnipresença das </w:instrText>
      </w:r>
      <w:r w:rsidRPr="00A327ED">
        <w:rPr>
          <w:rFonts w:cs="Times New Roman"/>
          <w:i/>
          <w:szCs w:val="24"/>
          <w:lang w:eastAsia="pt-PT"/>
        </w:rPr>
        <w:instrText>big four</w:instrText>
      </w:r>
      <w:r w:rsidRPr="00A327ED">
        <w:rPr>
          <w:rFonts w:cs="Times New Roman"/>
          <w:szCs w:val="24"/>
          <w:lang w:eastAsia="pt-PT"/>
        </w:rPr>
        <w:instrText xml:space="preserve"> na Comissão Europeia</w:instrText>
      </w:r>
      <w:r>
        <w:instrText xml:space="preserve">" </w:instrText>
      </w:r>
      <w:r>
        <w:rPr>
          <w:rFonts w:cs="Times New Roman"/>
          <w:szCs w:val="24"/>
          <w:lang w:eastAsia="pt-PT"/>
        </w:rPr>
        <w:fldChar w:fldCharType="end"/>
      </w:r>
    </w:p>
    <w:p w14:paraId="3289F393" w14:textId="77777777" w:rsidR="00613692" w:rsidRDefault="00613692" w:rsidP="00613692">
      <w:r>
        <w:rPr>
          <w:noProof/>
          <w:lang w:eastAsia="pt-PT"/>
        </w:rPr>
        <w:drawing>
          <wp:inline distT="0" distB="0" distL="0" distR="0" wp14:anchorId="7631FCC4" wp14:editId="76BADC7E">
            <wp:extent cx="5353050" cy="2932430"/>
            <wp:effectExtent l="0" t="0" r="0" b="127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53050" cy="2932430"/>
                    </a:xfrm>
                    <a:prstGeom prst="rect">
                      <a:avLst/>
                    </a:prstGeom>
                    <a:noFill/>
                  </pic:spPr>
                </pic:pic>
              </a:graphicData>
            </a:graphic>
          </wp:inline>
        </w:drawing>
      </w:r>
    </w:p>
    <w:p w14:paraId="19908985" w14:textId="3B881DE5" w:rsidR="009B44EC" w:rsidRDefault="009B44EC" w:rsidP="009B44EC">
      <w:r>
        <w:t>Fonte: Elaboração própria</w:t>
      </w:r>
    </w:p>
    <w:p w14:paraId="7862DE3E" w14:textId="6FEFBF7E" w:rsidR="00613692" w:rsidRPr="00613692" w:rsidRDefault="00613692" w:rsidP="00613692"/>
    <w:p w14:paraId="03F4F287" w14:textId="6BC68E5C" w:rsidR="00691839" w:rsidRDefault="00131EE8" w:rsidP="00C02AD3">
      <w:pPr>
        <w:pStyle w:val="Cabealho2"/>
      </w:pPr>
      <w:bookmarkStart w:id="35" w:name="_Toc23289480"/>
      <w:r>
        <w:t xml:space="preserve">4.2 </w:t>
      </w:r>
      <w:r w:rsidR="00613692">
        <w:t>Contratos públicos</w:t>
      </w:r>
      <w:bookmarkEnd w:id="35"/>
      <w:r w:rsidR="00613692">
        <w:t xml:space="preserve"> </w:t>
      </w:r>
    </w:p>
    <w:p w14:paraId="6708DE36" w14:textId="77777777" w:rsidR="00613692" w:rsidRPr="00613692" w:rsidRDefault="00613692" w:rsidP="00613692">
      <w:pPr>
        <w:rPr>
          <w:rFonts w:cs="Times New Roman"/>
        </w:rPr>
      </w:pPr>
      <w:r w:rsidRPr="00613692">
        <w:rPr>
          <w:rFonts w:cs="Times New Roman"/>
        </w:rPr>
        <w:t xml:space="preserve">Todos os anos são celebrados </w:t>
      </w:r>
      <w:r>
        <w:rPr>
          <w:rFonts w:cs="Times New Roman"/>
        </w:rPr>
        <w:t>centenas</w:t>
      </w:r>
      <w:r w:rsidRPr="00613692">
        <w:rPr>
          <w:rFonts w:cs="Times New Roman"/>
        </w:rPr>
        <w:t xml:space="preserve"> de contratos públicos entre a Comissão Europeia e as </w:t>
      </w:r>
      <w:r w:rsidRPr="00613692">
        <w:rPr>
          <w:rFonts w:cs="Times New Roman"/>
          <w:i/>
        </w:rPr>
        <w:t>big four</w:t>
      </w:r>
      <w:r w:rsidRPr="00613692">
        <w:rPr>
          <w:rFonts w:cs="Times New Roman"/>
        </w:rPr>
        <w:t>. Estes contratos podem ser referentes à contratação de estudos, avaliações, análises de impacto, ou podem ganhar outra forma que seja a mais indicada para o objetivo final pretendido, podendo os temas abordados estar relacionados com variados assuntos (por exemplo: defesa e segurança, educação, finanças e assuntos relacionados).</w:t>
      </w:r>
    </w:p>
    <w:p w14:paraId="5A41AE28" w14:textId="77777777" w:rsidR="00613692" w:rsidRDefault="00613692" w:rsidP="00613692">
      <w:pPr>
        <w:rPr>
          <w:rFonts w:cs="Times New Roman"/>
        </w:rPr>
      </w:pPr>
      <w:r w:rsidRPr="00613692">
        <w:rPr>
          <w:rFonts w:cs="Times New Roman"/>
        </w:rPr>
        <w:t xml:space="preserve">Alguns dos temas destes contratos, para os quais as </w:t>
      </w:r>
      <w:r w:rsidRPr="00613692">
        <w:rPr>
          <w:rFonts w:cs="Times New Roman"/>
          <w:i/>
        </w:rPr>
        <w:t>big four</w:t>
      </w:r>
      <w:r w:rsidRPr="00613692">
        <w:rPr>
          <w:rFonts w:cs="Times New Roman"/>
        </w:rPr>
        <w:t xml:space="preserve"> são contratadas, coincidem com os serviços que as mesmas prestam aos seus clientes. </w:t>
      </w:r>
    </w:p>
    <w:p w14:paraId="24C32DFE" w14:textId="77777777" w:rsidR="009743A6" w:rsidRDefault="009743A6" w:rsidP="00613692">
      <w:pPr>
        <w:rPr>
          <w:rFonts w:cs="Times New Roman"/>
        </w:rPr>
      </w:pPr>
    </w:p>
    <w:p w14:paraId="6EC82D9B" w14:textId="77777777" w:rsidR="009743A6" w:rsidRDefault="009743A6" w:rsidP="009743A6">
      <w:pPr>
        <w:rPr>
          <w:rFonts w:cs="Times New Roman"/>
        </w:rPr>
      </w:pPr>
    </w:p>
    <w:p w14:paraId="108A8654" w14:textId="77777777" w:rsidR="009743A6" w:rsidRDefault="009743A6" w:rsidP="00613692">
      <w:pPr>
        <w:rPr>
          <w:rFonts w:cs="Times New Roman"/>
        </w:rPr>
      </w:pPr>
      <w:r>
        <w:rPr>
          <w:rFonts w:cs="Times New Roman"/>
        </w:rPr>
        <w:lastRenderedPageBreak/>
        <w:t>Figura 3</w:t>
      </w:r>
      <w:r w:rsidRPr="00616B2F">
        <w:rPr>
          <w:rFonts w:cs="Times New Roman"/>
        </w:rPr>
        <w:t xml:space="preserve">: Serviços oferecidos pelas </w:t>
      </w:r>
      <w:r w:rsidRPr="00616B2F">
        <w:rPr>
          <w:rFonts w:cs="Times New Roman"/>
          <w:i/>
        </w:rPr>
        <w:t>big four</w:t>
      </w:r>
      <w:r w:rsidRPr="00616B2F">
        <w:rPr>
          <w:rFonts w:cs="Times New Roman"/>
        </w:rPr>
        <w:t xml:space="preserve"> e temas dos contratos na área</w:t>
      </w:r>
      <w:r>
        <w:rPr>
          <w:rFonts w:cs="Times New Roman"/>
        </w:rPr>
        <w:t xml:space="preserve"> financeira</w:t>
      </w:r>
      <w:r w:rsidRPr="00616B2F">
        <w:rPr>
          <w:rFonts w:cs="Times New Roman"/>
        </w:rPr>
        <w:t>, legal e fiscal.</w:t>
      </w:r>
      <w:r>
        <w:rPr>
          <w:rFonts w:cs="Times New Roman"/>
        </w:rPr>
        <w:fldChar w:fldCharType="begin"/>
      </w:r>
      <w:r>
        <w:instrText xml:space="preserve"> XE "</w:instrText>
      </w:r>
      <w:r w:rsidRPr="00713207">
        <w:rPr>
          <w:rFonts w:cs="Times New Roman"/>
        </w:rPr>
        <w:instrText>Figura 3</w:instrText>
      </w:r>
      <w:r w:rsidRPr="00713207">
        <w:instrText>\</w:instrText>
      </w:r>
      <w:r w:rsidRPr="00713207">
        <w:rPr>
          <w:rFonts w:cs="Times New Roman"/>
        </w:rPr>
        <w:instrText xml:space="preserve">: Serviços oferecidos pelas </w:instrText>
      </w:r>
      <w:r w:rsidRPr="00713207">
        <w:rPr>
          <w:rFonts w:cs="Times New Roman"/>
          <w:i/>
        </w:rPr>
        <w:instrText>big four</w:instrText>
      </w:r>
      <w:r w:rsidRPr="00713207">
        <w:rPr>
          <w:rFonts w:cs="Times New Roman"/>
        </w:rPr>
        <w:instrText xml:space="preserve"> e temas dos contratos na área financeira, legal e fiscal.</w:instrText>
      </w:r>
      <w:r>
        <w:instrText xml:space="preserve">" </w:instrText>
      </w:r>
      <w:r>
        <w:rPr>
          <w:rFonts w:cs="Times New Roman"/>
        </w:rPr>
        <w:fldChar w:fldCharType="end"/>
      </w:r>
    </w:p>
    <w:tbl>
      <w:tblPr>
        <w:tblW w:w="7888" w:type="dxa"/>
        <w:tblCellMar>
          <w:left w:w="70" w:type="dxa"/>
          <w:right w:w="70" w:type="dxa"/>
        </w:tblCellMar>
        <w:tblLook w:val="04A0" w:firstRow="1" w:lastRow="0" w:firstColumn="1" w:lastColumn="0" w:noHBand="0" w:noVBand="1"/>
      </w:tblPr>
      <w:tblGrid>
        <w:gridCol w:w="3954"/>
        <w:gridCol w:w="3934"/>
      </w:tblGrid>
      <w:tr w:rsidR="00C42E39" w:rsidRPr="00163884" w14:paraId="0FED22E0" w14:textId="77777777" w:rsidTr="00C42E39">
        <w:trPr>
          <w:trHeight w:val="248"/>
        </w:trPr>
        <w:tc>
          <w:tcPr>
            <w:tcW w:w="3954" w:type="dxa"/>
            <w:tcBorders>
              <w:top w:val="double" w:sz="6" w:space="0" w:color="F79646"/>
              <w:left w:val="double" w:sz="6" w:space="0" w:color="F79646"/>
              <w:bottom w:val="single" w:sz="4" w:space="0" w:color="FFFFFF" w:themeColor="background1"/>
              <w:right w:val="single" w:sz="4" w:space="0" w:color="ED7D31" w:themeColor="accent2"/>
            </w:tcBorders>
            <w:shd w:val="clear" w:color="auto" w:fill="FFFFFF" w:themeFill="background1"/>
            <w:noWrap/>
            <w:vAlign w:val="center"/>
          </w:tcPr>
          <w:p w14:paraId="6C68D165" w14:textId="175F9B7B" w:rsidR="00C42E39" w:rsidRPr="00C42E39" w:rsidRDefault="00C42E39" w:rsidP="00C42E39">
            <w:pPr>
              <w:spacing w:after="0" w:line="240" w:lineRule="auto"/>
              <w:jc w:val="left"/>
              <w:rPr>
                <w:rFonts w:eastAsia="Times New Roman" w:cs="Times New Roman"/>
                <w:b/>
                <w:color w:val="E26B0A"/>
                <w:szCs w:val="24"/>
                <w:lang w:eastAsia="pt-PT"/>
              </w:rPr>
            </w:pPr>
            <w:r w:rsidRPr="00C42E39">
              <w:rPr>
                <w:rFonts w:eastAsia="Times New Roman" w:cs="Times New Roman"/>
                <w:b/>
                <w:color w:val="E26B0A"/>
                <w:szCs w:val="24"/>
                <w:lang w:eastAsia="pt-PT"/>
              </w:rPr>
              <w:t>Serviços oferecidos pelas big four</w:t>
            </w:r>
          </w:p>
        </w:tc>
        <w:tc>
          <w:tcPr>
            <w:tcW w:w="3934" w:type="dxa"/>
            <w:tcBorders>
              <w:top w:val="double" w:sz="6" w:space="0" w:color="F79646"/>
              <w:left w:val="single" w:sz="4" w:space="0" w:color="ED7D31" w:themeColor="accent2"/>
              <w:bottom w:val="single" w:sz="4" w:space="0" w:color="FFFFFF" w:themeColor="background1"/>
              <w:right w:val="double" w:sz="6" w:space="0" w:color="F79646"/>
            </w:tcBorders>
            <w:shd w:val="clear" w:color="auto" w:fill="FFFFFF" w:themeFill="background1"/>
            <w:noWrap/>
            <w:vAlign w:val="center"/>
          </w:tcPr>
          <w:p w14:paraId="0C360868" w14:textId="41535711" w:rsidR="00C42E39" w:rsidRPr="00C42E39" w:rsidRDefault="00C42E39" w:rsidP="00C42E39">
            <w:pPr>
              <w:spacing w:after="0" w:line="240" w:lineRule="auto"/>
              <w:jc w:val="left"/>
              <w:rPr>
                <w:rFonts w:eastAsia="Times New Roman" w:cs="Times New Roman"/>
                <w:b/>
                <w:color w:val="E26B0A"/>
                <w:szCs w:val="24"/>
                <w:lang w:eastAsia="pt-PT"/>
              </w:rPr>
            </w:pPr>
            <w:r w:rsidRPr="00C42E39">
              <w:rPr>
                <w:rFonts w:eastAsia="Times New Roman" w:cs="Times New Roman"/>
                <w:b/>
                <w:color w:val="E26B0A"/>
                <w:szCs w:val="24"/>
                <w:lang w:eastAsia="pt-PT"/>
              </w:rPr>
              <w:t>Serviços prestados pelas big four (à União Europeia)</w:t>
            </w:r>
          </w:p>
        </w:tc>
      </w:tr>
      <w:tr w:rsidR="009743A6" w:rsidRPr="00163884" w14:paraId="5168B0FB" w14:textId="77777777" w:rsidTr="00C42E39">
        <w:trPr>
          <w:trHeight w:val="248"/>
        </w:trPr>
        <w:tc>
          <w:tcPr>
            <w:tcW w:w="3954" w:type="dxa"/>
            <w:tcBorders>
              <w:top w:val="single" w:sz="4" w:space="0" w:color="FFFFFF" w:themeColor="background1"/>
              <w:left w:val="double" w:sz="6" w:space="0" w:color="F79646"/>
              <w:bottom w:val="nil"/>
              <w:right w:val="single" w:sz="4" w:space="0" w:color="ED7D31" w:themeColor="accent2"/>
            </w:tcBorders>
            <w:shd w:val="clear" w:color="FDE9D9" w:fill="FDE9D9"/>
            <w:noWrap/>
            <w:vAlign w:val="center"/>
            <w:hideMark/>
          </w:tcPr>
          <w:p w14:paraId="2D4FF119" w14:textId="77777777" w:rsidR="009743A6" w:rsidRPr="00C42E39" w:rsidRDefault="009743A6" w:rsidP="00C42E39">
            <w:pPr>
              <w:spacing w:after="0" w:line="240" w:lineRule="auto"/>
              <w:jc w:val="left"/>
              <w:rPr>
                <w:rFonts w:eastAsia="Times New Roman" w:cs="Times New Roman"/>
                <w:color w:val="E26B0A"/>
                <w:szCs w:val="24"/>
                <w:lang w:eastAsia="pt-PT"/>
              </w:rPr>
            </w:pPr>
          </w:p>
          <w:p w14:paraId="6EE128D7"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Auditoria</w:t>
            </w:r>
          </w:p>
        </w:tc>
        <w:tc>
          <w:tcPr>
            <w:tcW w:w="3934" w:type="dxa"/>
            <w:tcBorders>
              <w:top w:val="single" w:sz="4" w:space="0" w:color="FFFFFF" w:themeColor="background1"/>
              <w:left w:val="single" w:sz="4" w:space="0" w:color="ED7D31" w:themeColor="accent2"/>
              <w:bottom w:val="nil"/>
              <w:right w:val="double" w:sz="6" w:space="0" w:color="F79646"/>
            </w:tcBorders>
            <w:shd w:val="clear" w:color="FDE9D9" w:fill="FDE9D9"/>
            <w:noWrap/>
            <w:vAlign w:val="center"/>
            <w:hideMark/>
          </w:tcPr>
          <w:p w14:paraId="4EE8BB5D"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Serviços legais</w:t>
            </w:r>
          </w:p>
        </w:tc>
      </w:tr>
      <w:tr w:rsidR="009743A6" w:rsidRPr="00163884" w14:paraId="18EDE20C" w14:textId="77777777" w:rsidTr="00C42E39">
        <w:trPr>
          <w:trHeight w:val="496"/>
        </w:trPr>
        <w:tc>
          <w:tcPr>
            <w:tcW w:w="3954" w:type="dxa"/>
            <w:tcBorders>
              <w:top w:val="nil"/>
              <w:left w:val="double" w:sz="6" w:space="0" w:color="F79646"/>
              <w:bottom w:val="nil"/>
              <w:right w:val="single" w:sz="4" w:space="0" w:color="ED7D31" w:themeColor="accent2"/>
            </w:tcBorders>
            <w:shd w:val="clear" w:color="auto" w:fill="auto"/>
            <w:noWrap/>
            <w:vAlign w:val="center"/>
            <w:hideMark/>
          </w:tcPr>
          <w:p w14:paraId="385A70FD"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Consultadoria Financeira</w:t>
            </w:r>
          </w:p>
        </w:tc>
        <w:tc>
          <w:tcPr>
            <w:tcW w:w="3934" w:type="dxa"/>
            <w:tcBorders>
              <w:top w:val="nil"/>
              <w:left w:val="single" w:sz="4" w:space="0" w:color="ED7D31" w:themeColor="accent2"/>
              <w:bottom w:val="nil"/>
              <w:right w:val="double" w:sz="6" w:space="0" w:color="F79646"/>
            </w:tcBorders>
            <w:shd w:val="clear" w:color="auto" w:fill="auto"/>
            <w:vAlign w:val="center"/>
            <w:hideMark/>
          </w:tcPr>
          <w:p w14:paraId="00AD71A8"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Contabilidade, auditoria e serviços fiscais</w:t>
            </w:r>
          </w:p>
        </w:tc>
      </w:tr>
      <w:tr w:rsidR="009743A6" w:rsidRPr="00163884" w14:paraId="17A3BC4E" w14:textId="77777777" w:rsidTr="00C42E39">
        <w:trPr>
          <w:trHeight w:val="496"/>
        </w:trPr>
        <w:tc>
          <w:tcPr>
            <w:tcW w:w="3954" w:type="dxa"/>
            <w:tcBorders>
              <w:top w:val="nil"/>
              <w:left w:val="double" w:sz="6" w:space="0" w:color="F79646"/>
              <w:bottom w:val="nil"/>
              <w:right w:val="single" w:sz="4" w:space="0" w:color="ED7D31" w:themeColor="accent2"/>
            </w:tcBorders>
            <w:shd w:val="clear" w:color="FDE9D9" w:fill="FDE9D9"/>
            <w:noWrap/>
            <w:vAlign w:val="center"/>
            <w:hideMark/>
          </w:tcPr>
          <w:p w14:paraId="790599AF"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Consultadoria Legal</w:t>
            </w:r>
          </w:p>
        </w:tc>
        <w:tc>
          <w:tcPr>
            <w:tcW w:w="3934" w:type="dxa"/>
            <w:tcBorders>
              <w:top w:val="nil"/>
              <w:left w:val="single" w:sz="4" w:space="0" w:color="ED7D31" w:themeColor="accent2"/>
              <w:bottom w:val="nil"/>
              <w:right w:val="double" w:sz="6" w:space="0" w:color="F79646"/>
            </w:tcBorders>
            <w:shd w:val="clear" w:color="FDE9D9" w:fill="FDE9D9"/>
            <w:vAlign w:val="center"/>
            <w:hideMark/>
          </w:tcPr>
          <w:p w14:paraId="66E5C42C"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Consultoria de gestão de negócios e serviços relacionados</w:t>
            </w:r>
          </w:p>
        </w:tc>
      </w:tr>
      <w:tr w:rsidR="009743A6" w:rsidRPr="00163884" w14:paraId="14434DA1" w14:textId="77777777" w:rsidTr="00C42E39">
        <w:trPr>
          <w:trHeight w:val="496"/>
        </w:trPr>
        <w:tc>
          <w:tcPr>
            <w:tcW w:w="3954" w:type="dxa"/>
            <w:tcBorders>
              <w:top w:val="nil"/>
              <w:left w:val="double" w:sz="6" w:space="0" w:color="F79646"/>
              <w:bottom w:val="double" w:sz="6" w:space="0" w:color="F79646"/>
              <w:right w:val="single" w:sz="4" w:space="0" w:color="ED7D31" w:themeColor="accent2"/>
            </w:tcBorders>
            <w:shd w:val="clear" w:color="auto" w:fill="auto"/>
            <w:noWrap/>
            <w:vAlign w:val="center"/>
            <w:hideMark/>
          </w:tcPr>
          <w:p w14:paraId="7F7BBA86"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Impostos</w:t>
            </w:r>
          </w:p>
        </w:tc>
        <w:tc>
          <w:tcPr>
            <w:tcW w:w="3934" w:type="dxa"/>
            <w:tcBorders>
              <w:top w:val="nil"/>
              <w:left w:val="single" w:sz="4" w:space="0" w:color="ED7D31" w:themeColor="accent2"/>
              <w:bottom w:val="double" w:sz="6" w:space="0" w:color="F79646"/>
              <w:right w:val="double" w:sz="6" w:space="0" w:color="F79646"/>
            </w:tcBorders>
            <w:shd w:val="clear" w:color="auto" w:fill="auto"/>
            <w:vAlign w:val="center"/>
            <w:hideMark/>
          </w:tcPr>
          <w:p w14:paraId="48AF9DBE" w14:textId="77777777" w:rsidR="009743A6" w:rsidRPr="00C42E39" w:rsidRDefault="009743A6" w:rsidP="00C42E39">
            <w:pPr>
              <w:spacing w:after="0" w:line="240" w:lineRule="auto"/>
              <w:jc w:val="left"/>
              <w:rPr>
                <w:rFonts w:eastAsia="Times New Roman" w:cs="Times New Roman"/>
                <w:color w:val="E26B0A"/>
                <w:szCs w:val="24"/>
                <w:lang w:eastAsia="pt-PT"/>
              </w:rPr>
            </w:pPr>
            <w:r w:rsidRPr="00C42E39">
              <w:rPr>
                <w:rFonts w:eastAsia="Times New Roman" w:cs="Times New Roman"/>
                <w:color w:val="E26B0A"/>
                <w:szCs w:val="24"/>
                <w:lang w:eastAsia="pt-PT"/>
              </w:rPr>
              <w:t>Pesquisas sobre o mercado e economia</w:t>
            </w:r>
          </w:p>
        </w:tc>
      </w:tr>
    </w:tbl>
    <w:p w14:paraId="7505D787" w14:textId="77777777" w:rsidR="009743A6" w:rsidRDefault="009743A6" w:rsidP="00613692">
      <w:pPr>
        <w:rPr>
          <w:rFonts w:cs="Times New Roman"/>
        </w:rPr>
      </w:pPr>
      <w:r>
        <w:rPr>
          <w:rFonts w:cs="Times New Roman"/>
        </w:rPr>
        <w:t>Fonte: Elaboração própria</w:t>
      </w:r>
    </w:p>
    <w:p w14:paraId="562C3255" w14:textId="50486BF1" w:rsidR="0002219F" w:rsidRDefault="009743A6" w:rsidP="009743A6">
      <w:pPr>
        <w:rPr>
          <w:rFonts w:cs="Times New Roman"/>
        </w:rPr>
      </w:pPr>
      <w:r w:rsidRPr="00616B2F">
        <w:rPr>
          <w:rFonts w:cs="Times New Roman"/>
        </w:rPr>
        <w:t xml:space="preserve">O Financial </w:t>
      </w:r>
      <w:proofErr w:type="spellStart"/>
      <w:r w:rsidRPr="00616B2F">
        <w:rPr>
          <w:rFonts w:cs="Times New Roman"/>
        </w:rPr>
        <w:t>Transparency</w:t>
      </w:r>
      <w:proofErr w:type="spellEnd"/>
      <w:r w:rsidRPr="00616B2F">
        <w:rPr>
          <w:rFonts w:cs="Times New Roman"/>
        </w:rPr>
        <w:t xml:space="preserve"> </w:t>
      </w:r>
      <w:proofErr w:type="spellStart"/>
      <w:r w:rsidR="00C42E39">
        <w:rPr>
          <w:rFonts w:cs="Times New Roman"/>
        </w:rPr>
        <w:t>System</w:t>
      </w:r>
      <w:proofErr w:type="spellEnd"/>
      <w:r w:rsidRPr="00616B2F">
        <w:rPr>
          <w:rFonts w:cs="Times New Roman"/>
        </w:rPr>
        <w:t xml:space="preserve"> do departamento de orçamento da Comissão</w:t>
      </w:r>
      <w:r>
        <w:rPr>
          <w:rFonts w:cs="Times New Roman"/>
        </w:rPr>
        <w:t xml:space="preserve"> Europeia</w:t>
      </w:r>
      <w:proofErr w:type="gramStart"/>
      <w:r w:rsidRPr="00616B2F">
        <w:rPr>
          <w:rFonts w:cs="Times New Roman"/>
        </w:rPr>
        <w:t>,</w:t>
      </w:r>
      <w:proofErr w:type="gramEnd"/>
      <w:r w:rsidRPr="00616B2F">
        <w:rPr>
          <w:rFonts w:cs="Times New Roman"/>
        </w:rPr>
        <w:t xml:space="preserve"> dispõe de uma base de dados</w:t>
      </w:r>
      <w:r w:rsidR="0002219F">
        <w:rPr>
          <w:rFonts w:cs="Times New Roman"/>
        </w:rPr>
        <w:t>,</w:t>
      </w:r>
      <w:r w:rsidRPr="00616B2F">
        <w:rPr>
          <w:rFonts w:cs="Times New Roman"/>
        </w:rPr>
        <w:t xml:space="preserve"> que </w:t>
      </w:r>
      <w:r w:rsidR="0002219F">
        <w:rPr>
          <w:rFonts w:cs="Times New Roman"/>
        </w:rPr>
        <w:t>permite pesquisar os beneficiários previstos, nos orçamentos anuais da Comissão Europeia.</w:t>
      </w:r>
    </w:p>
    <w:p w14:paraId="7C2A3F2A" w14:textId="7A1C61A7" w:rsidR="009743A6" w:rsidRDefault="0002219F" w:rsidP="009743A6">
      <w:pPr>
        <w:rPr>
          <w:rFonts w:cs="Times New Roman"/>
        </w:rPr>
      </w:pPr>
      <w:r>
        <w:rPr>
          <w:rFonts w:cs="Times New Roman"/>
        </w:rPr>
        <w:t xml:space="preserve">Assim, pesquisando os nomes das consultoras é possível saber os valores que cada uma das </w:t>
      </w:r>
      <w:r w:rsidRPr="003306B2">
        <w:rPr>
          <w:rFonts w:cs="Times New Roman"/>
          <w:i/>
        </w:rPr>
        <w:t>big four</w:t>
      </w:r>
      <w:r>
        <w:rPr>
          <w:rFonts w:cs="Times New Roman"/>
        </w:rPr>
        <w:t xml:space="preserve"> beneficiou, em contratos previstos no orçamento da Comissão Europeia.</w:t>
      </w:r>
      <w:r w:rsidR="009743A6" w:rsidRPr="00616B2F">
        <w:rPr>
          <w:rFonts w:cs="Times New Roman"/>
        </w:rPr>
        <w:t xml:space="preserve"> Seguindo como critério de pesquisa a designação de cada uma das consultoras tal como é apresentada na tabela seguinte, obteve-se os seguintes resultados:</w:t>
      </w:r>
    </w:p>
    <w:p w14:paraId="6A138945" w14:textId="77777777" w:rsidR="004E41CE" w:rsidRDefault="004E41CE" w:rsidP="009743A6">
      <w:pPr>
        <w:rPr>
          <w:rFonts w:cs="Times New Roman"/>
        </w:rPr>
      </w:pPr>
    </w:p>
    <w:p w14:paraId="7BC62876" w14:textId="3E998228" w:rsidR="009743A6" w:rsidRPr="00D244F7" w:rsidRDefault="009743A6" w:rsidP="009743A6">
      <w:pPr>
        <w:pStyle w:val="HTMLpr-formatado"/>
        <w:spacing w:line="360" w:lineRule="auto"/>
        <w:jc w:val="both"/>
        <w:rPr>
          <w:rFonts w:ascii="Times New Roman" w:hAnsi="Times New Roman" w:cs="Times New Roman"/>
          <w:sz w:val="24"/>
          <w:szCs w:val="24"/>
        </w:rPr>
      </w:pPr>
      <w:r>
        <w:rPr>
          <w:rFonts w:ascii="Times New Roman" w:hAnsi="Times New Roman" w:cs="Times New Roman"/>
          <w:sz w:val="24"/>
          <w:szCs w:val="24"/>
        </w:rPr>
        <w:t>Tabela 1: Valores estimados para cada uma das consultoras</w:t>
      </w:r>
      <w:r w:rsidR="00EF2758">
        <w:rPr>
          <w:rFonts w:ascii="Times New Roman" w:hAnsi="Times New Roman" w:cs="Times New Roman"/>
          <w:sz w:val="24"/>
          <w:szCs w:val="24"/>
        </w:rPr>
        <w:t xml:space="preserve"> (valores em euros)</w:t>
      </w:r>
      <w:r>
        <w:rPr>
          <w:rFonts w:ascii="Times New Roman" w:hAnsi="Times New Roman" w:cs="Times New Roman"/>
          <w:sz w:val="24"/>
          <w:szCs w:val="24"/>
        </w:rPr>
        <w:fldChar w:fldCharType="begin"/>
      </w:r>
      <w:r>
        <w:instrText xml:space="preserve"> XE "</w:instrText>
      </w:r>
      <w:r w:rsidRPr="00BA6FC3">
        <w:rPr>
          <w:rFonts w:ascii="Times New Roman" w:hAnsi="Times New Roman" w:cs="Times New Roman"/>
          <w:sz w:val="24"/>
          <w:szCs w:val="24"/>
        </w:rPr>
        <w:instrText>Tabela 1</w:instrText>
      </w:r>
      <w:r w:rsidRPr="00BA6FC3">
        <w:instrText>\</w:instrText>
      </w:r>
      <w:r w:rsidRPr="00BA6FC3">
        <w:rPr>
          <w:rFonts w:ascii="Times New Roman" w:hAnsi="Times New Roman" w:cs="Times New Roman"/>
          <w:sz w:val="24"/>
          <w:szCs w:val="24"/>
        </w:rPr>
        <w:instrText>: Valores estimados para cada uma das consultoras</w:instrText>
      </w:r>
      <w:r>
        <w:instrText xml:space="preserve">" </w:instrText>
      </w:r>
      <w:r>
        <w:rPr>
          <w:rFonts w:ascii="Times New Roman" w:hAnsi="Times New Roman" w:cs="Times New Roman"/>
          <w:sz w:val="24"/>
          <w:szCs w:val="24"/>
        </w:rPr>
        <w:fldChar w:fldCharType="end"/>
      </w:r>
    </w:p>
    <w:tbl>
      <w:tblPr>
        <w:tblW w:w="8766" w:type="dxa"/>
        <w:tblCellMar>
          <w:left w:w="70" w:type="dxa"/>
          <w:right w:w="70" w:type="dxa"/>
        </w:tblCellMar>
        <w:tblLook w:val="04A0" w:firstRow="1" w:lastRow="0" w:firstColumn="1" w:lastColumn="0" w:noHBand="0" w:noVBand="1"/>
      </w:tblPr>
      <w:tblGrid>
        <w:gridCol w:w="1300"/>
        <w:gridCol w:w="1580"/>
        <w:gridCol w:w="1417"/>
        <w:gridCol w:w="1559"/>
        <w:gridCol w:w="1560"/>
        <w:gridCol w:w="1559"/>
      </w:tblGrid>
      <w:tr w:rsidR="009743A6" w:rsidRPr="00D244F7" w14:paraId="1FBE37AB" w14:textId="77777777" w:rsidTr="009743A6">
        <w:trPr>
          <w:trHeight w:val="300"/>
        </w:trPr>
        <w:tc>
          <w:tcPr>
            <w:tcW w:w="1091" w:type="dxa"/>
            <w:tcBorders>
              <w:top w:val="double" w:sz="6" w:space="0" w:color="F79646"/>
              <w:left w:val="double" w:sz="6" w:space="0" w:color="F79646"/>
              <w:bottom w:val="single" w:sz="4" w:space="0" w:color="F79646"/>
              <w:right w:val="single" w:sz="4" w:space="0" w:color="F79646"/>
            </w:tcBorders>
            <w:shd w:val="clear" w:color="FDE9D9" w:fill="FDE9D9"/>
            <w:noWrap/>
            <w:vAlign w:val="bottom"/>
            <w:hideMark/>
          </w:tcPr>
          <w:p w14:paraId="7C0B40F5"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w:t>
            </w:r>
          </w:p>
        </w:tc>
        <w:tc>
          <w:tcPr>
            <w:tcW w:w="1580" w:type="dxa"/>
            <w:tcBorders>
              <w:top w:val="double" w:sz="6" w:space="0" w:color="F79646"/>
              <w:left w:val="single" w:sz="4" w:space="0" w:color="F79646"/>
              <w:bottom w:val="single" w:sz="4" w:space="0" w:color="F79646"/>
              <w:right w:val="single" w:sz="4" w:space="0" w:color="F79646"/>
            </w:tcBorders>
            <w:shd w:val="clear" w:color="FDE9D9" w:fill="FDE9D9"/>
            <w:vAlign w:val="center"/>
            <w:hideMark/>
          </w:tcPr>
          <w:p w14:paraId="56C7EE37" w14:textId="77777777" w:rsidR="009743A6" w:rsidRPr="009743A6" w:rsidRDefault="009743A6" w:rsidP="007E5A64">
            <w:pPr>
              <w:spacing w:after="0" w:line="240" w:lineRule="auto"/>
              <w:jc w:val="center"/>
              <w:rPr>
                <w:rFonts w:eastAsia="Times New Roman" w:cs="Times New Roman"/>
                <w:b/>
                <w:bCs/>
                <w:color w:val="F79646"/>
                <w:lang w:eastAsia="pt-PT"/>
              </w:rPr>
            </w:pPr>
            <w:r w:rsidRPr="009743A6">
              <w:rPr>
                <w:rFonts w:eastAsia="Times New Roman" w:cs="Times New Roman"/>
                <w:b/>
                <w:bCs/>
                <w:color w:val="F79646"/>
                <w:lang w:eastAsia="pt-PT"/>
              </w:rPr>
              <w:t>2014</w:t>
            </w:r>
          </w:p>
        </w:tc>
        <w:tc>
          <w:tcPr>
            <w:tcW w:w="1417" w:type="dxa"/>
            <w:tcBorders>
              <w:top w:val="double" w:sz="6" w:space="0" w:color="F79646"/>
              <w:left w:val="single" w:sz="4" w:space="0" w:color="F79646"/>
              <w:bottom w:val="single" w:sz="4" w:space="0" w:color="F79646"/>
              <w:right w:val="single" w:sz="4" w:space="0" w:color="F79646"/>
            </w:tcBorders>
            <w:shd w:val="clear" w:color="FDE9D9" w:fill="FDE9D9"/>
            <w:vAlign w:val="center"/>
            <w:hideMark/>
          </w:tcPr>
          <w:p w14:paraId="4F0A8D85" w14:textId="77777777" w:rsidR="009743A6" w:rsidRPr="009743A6" w:rsidRDefault="009743A6" w:rsidP="007E5A64">
            <w:pPr>
              <w:spacing w:after="0" w:line="240" w:lineRule="auto"/>
              <w:jc w:val="center"/>
              <w:rPr>
                <w:rFonts w:eastAsia="Times New Roman" w:cs="Times New Roman"/>
                <w:b/>
                <w:bCs/>
                <w:color w:val="F79646"/>
                <w:lang w:eastAsia="pt-PT"/>
              </w:rPr>
            </w:pPr>
            <w:r w:rsidRPr="009743A6">
              <w:rPr>
                <w:rFonts w:eastAsia="Times New Roman" w:cs="Times New Roman"/>
                <w:b/>
                <w:bCs/>
                <w:color w:val="F79646"/>
                <w:lang w:eastAsia="pt-PT"/>
              </w:rPr>
              <w:t>2015</w:t>
            </w:r>
          </w:p>
        </w:tc>
        <w:tc>
          <w:tcPr>
            <w:tcW w:w="1559" w:type="dxa"/>
            <w:tcBorders>
              <w:top w:val="double" w:sz="6" w:space="0" w:color="F79646"/>
              <w:left w:val="single" w:sz="4" w:space="0" w:color="F79646"/>
              <w:bottom w:val="single" w:sz="4" w:space="0" w:color="F79646"/>
              <w:right w:val="single" w:sz="4" w:space="0" w:color="F79646"/>
            </w:tcBorders>
            <w:shd w:val="clear" w:color="FDE9D9" w:fill="FDE9D9"/>
            <w:vAlign w:val="center"/>
            <w:hideMark/>
          </w:tcPr>
          <w:p w14:paraId="62E4037A" w14:textId="77777777" w:rsidR="009743A6" w:rsidRPr="009743A6" w:rsidRDefault="009743A6" w:rsidP="007E5A64">
            <w:pPr>
              <w:spacing w:after="0" w:line="240" w:lineRule="auto"/>
              <w:jc w:val="center"/>
              <w:rPr>
                <w:rFonts w:eastAsia="Times New Roman" w:cs="Times New Roman"/>
                <w:b/>
                <w:bCs/>
                <w:color w:val="F79646"/>
                <w:lang w:eastAsia="pt-PT"/>
              </w:rPr>
            </w:pPr>
            <w:r w:rsidRPr="009743A6">
              <w:rPr>
                <w:rFonts w:eastAsia="Times New Roman" w:cs="Times New Roman"/>
                <w:b/>
                <w:bCs/>
                <w:color w:val="F79646"/>
                <w:lang w:eastAsia="pt-PT"/>
              </w:rPr>
              <w:t>2016</w:t>
            </w:r>
          </w:p>
        </w:tc>
        <w:tc>
          <w:tcPr>
            <w:tcW w:w="1560" w:type="dxa"/>
            <w:tcBorders>
              <w:top w:val="double" w:sz="6" w:space="0" w:color="F79646"/>
              <w:left w:val="single" w:sz="4" w:space="0" w:color="F79646"/>
              <w:bottom w:val="single" w:sz="4" w:space="0" w:color="F79646"/>
              <w:right w:val="single" w:sz="4" w:space="0" w:color="F79646"/>
            </w:tcBorders>
            <w:shd w:val="clear" w:color="FDE9D9" w:fill="FDE9D9"/>
            <w:vAlign w:val="center"/>
            <w:hideMark/>
          </w:tcPr>
          <w:p w14:paraId="60664931" w14:textId="77777777" w:rsidR="009743A6" w:rsidRPr="009743A6" w:rsidRDefault="009743A6" w:rsidP="007E5A64">
            <w:pPr>
              <w:spacing w:after="0" w:line="240" w:lineRule="auto"/>
              <w:jc w:val="center"/>
              <w:rPr>
                <w:rFonts w:eastAsia="Times New Roman" w:cs="Times New Roman"/>
                <w:b/>
                <w:bCs/>
                <w:color w:val="F79646"/>
                <w:lang w:eastAsia="pt-PT"/>
              </w:rPr>
            </w:pPr>
            <w:r w:rsidRPr="009743A6">
              <w:rPr>
                <w:rFonts w:eastAsia="Times New Roman" w:cs="Times New Roman"/>
                <w:b/>
                <w:bCs/>
                <w:color w:val="F79646"/>
                <w:lang w:eastAsia="pt-PT"/>
              </w:rPr>
              <w:t>2017</w:t>
            </w:r>
          </w:p>
        </w:tc>
        <w:tc>
          <w:tcPr>
            <w:tcW w:w="1559" w:type="dxa"/>
            <w:tcBorders>
              <w:top w:val="double" w:sz="6" w:space="0" w:color="F79646"/>
              <w:left w:val="nil"/>
              <w:bottom w:val="single" w:sz="4" w:space="0" w:color="F79646"/>
              <w:right w:val="double" w:sz="6" w:space="0" w:color="F79646"/>
            </w:tcBorders>
            <w:shd w:val="clear" w:color="FDE9D9" w:fill="FDE9D9"/>
            <w:vAlign w:val="center"/>
            <w:hideMark/>
          </w:tcPr>
          <w:p w14:paraId="4F12CFE4" w14:textId="77777777" w:rsidR="009743A6" w:rsidRPr="009743A6" w:rsidRDefault="009743A6" w:rsidP="007E5A64">
            <w:pPr>
              <w:spacing w:after="0" w:line="240" w:lineRule="auto"/>
              <w:jc w:val="center"/>
              <w:rPr>
                <w:rFonts w:eastAsia="Times New Roman" w:cs="Times New Roman"/>
                <w:b/>
                <w:bCs/>
                <w:color w:val="F79646"/>
                <w:lang w:eastAsia="pt-PT"/>
              </w:rPr>
            </w:pPr>
            <w:r w:rsidRPr="009743A6">
              <w:rPr>
                <w:rFonts w:eastAsia="Times New Roman" w:cs="Times New Roman"/>
                <w:b/>
                <w:bCs/>
                <w:color w:val="F79646"/>
                <w:lang w:eastAsia="pt-PT"/>
              </w:rPr>
              <w:t>2018</w:t>
            </w:r>
          </w:p>
        </w:tc>
      </w:tr>
      <w:tr w:rsidR="009743A6" w:rsidRPr="00D244F7" w14:paraId="4E7EED53" w14:textId="77777777" w:rsidTr="009743A6">
        <w:trPr>
          <w:trHeight w:val="300"/>
        </w:trPr>
        <w:tc>
          <w:tcPr>
            <w:tcW w:w="1091" w:type="dxa"/>
            <w:tcBorders>
              <w:top w:val="nil"/>
              <w:left w:val="double" w:sz="6" w:space="0" w:color="F79646"/>
              <w:bottom w:val="nil"/>
              <w:right w:val="single" w:sz="4" w:space="0" w:color="F79646"/>
            </w:tcBorders>
            <w:shd w:val="clear" w:color="auto" w:fill="auto"/>
            <w:noWrap/>
            <w:vAlign w:val="bottom"/>
            <w:hideMark/>
          </w:tcPr>
          <w:p w14:paraId="5F6A6CCB" w14:textId="77777777" w:rsidR="009743A6" w:rsidRPr="00EF2758" w:rsidRDefault="009743A6" w:rsidP="007E5A64">
            <w:pPr>
              <w:spacing w:after="0" w:line="240" w:lineRule="auto"/>
              <w:rPr>
                <w:rFonts w:eastAsia="Times New Roman" w:cs="Times New Roman"/>
                <w:bCs/>
                <w:color w:val="F79646"/>
                <w:lang w:eastAsia="pt-PT"/>
              </w:rPr>
            </w:pPr>
            <w:r w:rsidRPr="00EF2758">
              <w:rPr>
                <w:rFonts w:eastAsia="Times New Roman" w:cs="Times New Roman"/>
                <w:bCs/>
                <w:color w:val="F79646"/>
                <w:lang w:eastAsia="pt-PT"/>
              </w:rPr>
              <w:t>DELOITTE</w:t>
            </w:r>
          </w:p>
        </w:tc>
        <w:tc>
          <w:tcPr>
            <w:tcW w:w="1580" w:type="dxa"/>
            <w:tcBorders>
              <w:top w:val="nil"/>
              <w:left w:val="nil"/>
              <w:bottom w:val="nil"/>
              <w:right w:val="single" w:sz="4" w:space="0" w:color="F79646"/>
            </w:tcBorders>
            <w:shd w:val="clear" w:color="auto" w:fill="auto"/>
            <w:noWrap/>
            <w:vAlign w:val="bottom"/>
            <w:hideMark/>
          </w:tcPr>
          <w:p w14:paraId="10DC8124"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435 059   </w:t>
            </w:r>
          </w:p>
        </w:tc>
        <w:tc>
          <w:tcPr>
            <w:tcW w:w="1417" w:type="dxa"/>
            <w:tcBorders>
              <w:top w:val="nil"/>
              <w:left w:val="nil"/>
              <w:bottom w:val="nil"/>
              <w:right w:val="single" w:sz="4" w:space="0" w:color="F79646"/>
            </w:tcBorders>
            <w:shd w:val="clear" w:color="auto" w:fill="auto"/>
            <w:noWrap/>
            <w:vAlign w:val="bottom"/>
            <w:hideMark/>
          </w:tcPr>
          <w:p w14:paraId="7652E9F0"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148 086   </w:t>
            </w:r>
          </w:p>
        </w:tc>
        <w:tc>
          <w:tcPr>
            <w:tcW w:w="1559" w:type="dxa"/>
            <w:tcBorders>
              <w:top w:val="nil"/>
              <w:left w:val="nil"/>
              <w:bottom w:val="nil"/>
              <w:right w:val="single" w:sz="4" w:space="0" w:color="F79646"/>
            </w:tcBorders>
            <w:shd w:val="clear" w:color="auto" w:fill="auto"/>
            <w:noWrap/>
            <w:vAlign w:val="bottom"/>
            <w:hideMark/>
          </w:tcPr>
          <w:p w14:paraId="65E58E4D"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12 270 110   </w:t>
            </w:r>
          </w:p>
        </w:tc>
        <w:tc>
          <w:tcPr>
            <w:tcW w:w="1560" w:type="dxa"/>
            <w:tcBorders>
              <w:top w:val="nil"/>
              <w:left w:val="nil"/>
              <w:bottom w:val="nil"/>
              <w:right w:val="single" w:sz="4" w:space="0" w:color="F79646"/>
            </w:tcBorders>
            <w:shd w:val="clear" w:color="auto" w:fill="auto"/>
            <w:noWrap/>
            <w:vAlign w:val="bottom"/>
            <w:hideMark/>
          </w:tcPr>
          <w:p w14:paraId="32911264"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14 323 331   </w:t>
            </w:r>
          </w:p>
        </w:tc>
        <w:tc>
          <w:tcPr>
            <w:tcW w:w="1559" w:type="dxa"/>
            <w:tcBorders>
              <w:top w:val="nil"/>
              <w:left w:val="nil"/>
              <w:bottom w:val="nil"/>
              <w:right w:val="double" w:sz="6" w:space="0" w:color="F79646"/>
            </w:tcBorders>
            <w:shd w:val="clear" w:color="auto" w:fill="auto"/>
            <w:noWrap/>
            <w:vAlign w:val="bottom"/>
            <w:hideMark/>
          </w:tcPr>
          <w:p w14:paraId="027B47D2"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26 485 444   </w:t>
            </w:r>
          </w:p>
        </w:tc>
      </w:tr>
      <w:tr w:rsidR="009743A6" w:rsidRPr="00D244F7" w14:paraId="2CADB631" w14:textId="77777777" w:rsidTr="009743A6">
        <w:trPr>
          <w:trHeight w:val="300"/>
        </w:trPr>
        <w:tc>
          <w:tcPr>
            <w:tcW w:w="1091" w:type="dxa"/>
            <w:tcBorders>
              <w:top w:val="nil"/>
              <w:left w:val="double" w:sz="6" w:space="0" w:color="F79646"/>
              <w:bottom w:val="nil"/>
              <w:right w:val="single" w:sz="4" w:space="0" w:color="F79646"/>
            </w:tcBorders>
            <w:shd w:val="clear" w:color="FDE9D9" w:fill="FDE9D9"/>
            <w:noWrap/>
            <w:vAlign w:val="bottom"/>
            <w:hideMark/>
          </w:tcPr>
          <w:p w14:paraId="76635F2B" w14:textId="77777777" w:rsidR="009743A6" w:rsidRPr="00EF2758" w:rsidRDefault="009743A6" w:rsidP="007E5A64">
            <w:pPr>
              <w:spacing w:after="0" w:line="240" w:lineRule="auto"/>
              <w:rPr>
                <w:rFonts w:eastAsia="Times New Roman" w:cs="Times New Roman"/>
                <w:bCs/>
                <w:color w:val="F79646"/>
                <w:lang w:eastAsia="pt-PT"/>
              </w:rPr>
            </w:pPr>
            <w:r w:rsidRPr="00EF2758">
              <w:rPr>
                <w:rFonts w:eastAsia="Times New Roman" w:cs="Times New Roman"/>
                <w:bCs/>
                <w:color w:val="F79646"/>
                <w:lang w:eastAsia="pt-PT"/>
              </w:rPr>
              <w:t>EY</w:t>
            </w:r>
          </w:p>
        </w:tc>
        <w:tc>
          <w:tcPr>
            <w:tcW w:w="1580" w:type="dxa"/>
            <w:tcBorders>
              <w:top w:val="nil"/>
              <w:left w:val="single" w:sz="4" w:space="0" w:color="F79646"/>
              <w:bottom w:val="nil"/>
              <w:right w:val="single" w:sz="4" w:space="0" w:color="F79646"/>
            </w:tcBorders>
            <w:shd w:val="clear" w:color="FDE9D9" w:fill="FDE9D9"/>
            <w:noWrap/>
            <w:vAlign w:val="bottom"/>
            <w:hideMark/>
          </w:tcPr>
          <w:p w14:paraId="5D46F98B"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821 092   </w:t>
            </w:r>
          </w:p>
        </w:tc>
        <w:tc>
          <w:tcPr>
            <w:tcW w:w="1417" w:type="dxa"/>
            <w:tcBorders>
              <w:top w:val="nil"/>
              <w:left w:val="single" w:sz="4" w:space="0" w:color="F79646"/>
              <w:bottom w:val="nil"/>
              <w:right w:val="single" w:sz="4" w:space="0" w:color="F79646"/>
            </w:tcBorders>
            <w:shd w:val="clear" w:color="FDE9D9" w:fill="FDE9D9"/>
            <w:noWrap/>
            <w:vAlign w:val="bottom"/>
            <w:hideMark/>
          </w:tcPr>
          <w:p w14:paraId="06E02C55"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177 205   </w:t>
            </w:r>
          </w:p>
        </w:tc>
        <w:tc>
          <w:tcPr>
            <w:tcW w:w="1559" w:type="dxa"/>
            <w:tcBorders>
              <w:top w:val="nil"/>
              <w:left w:val="single" w:sz="4" w:space="0" w:color="F79646"/>
              <w:bottom w:val="nil"/>
              <w:right w:val="single" w:sz="4" w:space="0" w:color="F79646"/>
            </w:tcBorders>
            <w:shd w:val="clear" w:color="FDE9D9" w:fill="FDE9D9"/>
            <w:noWrap/>
            <w:vAlign w:val="bottom"/>
            <w:hideMark/>
          </w:tcPr>
          <w:p w14:paraId="61115C65"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23 787 152   </w:t>
            </w:r>
          </w:p>
        </w:tc>
        <w:tc>
          <w:tcPr>
            <w:tcW w:w="1560" w:type="dxa"/>
            <w:tcBorders>
              <w:top w:val="nil"/>
              <w:left w:val="single" w:sz="4" w:space="0" w:color="F79646"/>
              <w:bottom w:val="nil"/>
              <w:right w:val="single" w:sz="4" w:space="0" w:color="F79646"/>
            </w:tcBorders>
            <w:shd w:val="clear" w:color="FDE9D9" w:fill="FDE9D9"/>
            <w:noWrap/>
            <w:vAlign w:val="bottom"/>
            <w:hideMark/>
          </w:tcPr>
          <w:p w14:paraId="72126C46"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20 914 765   </w:t>
            </w:r>
          </w:p>
        </w:tc>
        <w:tc>
          <w:tcPr>
            <w:tcW w:w="1559" w:type="dxa"/>
            <w:tcBorders>
              <w:top w:val="nil"/>
              <w:left w:val="nil"/>
              <w:bottom w:val="nil"/>
              <w:right w:val="double" w:sz="6" w:space="0" w:color="F79646"/>
            </w:tcBorders>
            <w:shd w:val="clear" w:color="FDE9D9" w:fill="FDE9D9"/>
            <w:noWrap/>
            <w:vAlign w:val="bottom"/>
            <w:hideMark/>
          </w:tcPr>
          <w:p w14:paraId="47D0B49D"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45 748 360   </w:t>
            </w:r>
          </w:p>
        </w:tc>
      </w:tr>
      <w:tr w:rsidR="009743A6" w:rsidRPr="00D244F7" w14:paraId="7BF7CE97" w14:textId="77777777" w:rsidTr="009743A6">
        <w:trPr>
          <w:trHeight w:val="300"/>
        </w:trPr>
        <w:tc>
          <w:tcPr>
            <w:tcW w:w="1091" w:type="dxa"/>
            <w:tcBorders>
              <w:top w:val="nil"/>
              <w:left w:val="double" w:sz="6" w:space="0" w:color="F79646"/>
              <w:bottom w:val="nil"/>
              <w:right w:val="single" w:sz="4" w:space="0" w:color="F79646"/>
            </w:tcBorders>
            <w:shd w:val="clear" w:color="auto" w:fill="auto"/>
            <w:noWrap/>
            <w:vAlign w:val="bottom"/>
            <w:hideMark/>
          </w:tcPr>
          <w:p w14:paraId="1F333066" w14:textId="77777777" w:rsidR="009743A6" w:rsidRPr="00EF2758" w:rsidRDefault="009743A6" w:rsidP="007E5A64">
            <w:pPr>
              <w:spacing w:after="0" w:line="240" w:lineRule="auto"/>
              <w:rPr>
                <w:rFonts w:eastAsia="Times New Roman" w:cs="Times New Roman"/>
                <w:bCs/>
                <w:color w:val="F79646"/>
                <w:lang w:eastAsia="pt-PT"/>
              </w:rPr>
            </w:pPr>
            <w:r w:rsidRPr="00EF2758">
              <w:rPr>
                <w:rFonts w:eastAsia="Times New Roman" w:cs="Times New Roman"/>
                <w:bCs/>
                <w:color w:val="F79646"/>
                <w:lang w:eastAsia="pt-PT"/>
              </w:rPr>
              <w:t>KPMG</w:t>
            </w:r>
          </w:p>
        </w:tc>
        <w:tc>
          <w:tcPr>
            <w:tcW w:w="1580" w:type="dxa"/>
            <w:tcBorders>
              <w:top w:val="nil"/>
              <w:left w:val="nil"/>
              <w:bottom w:val="nil"/>
              <w:right w:val="single" w:sz="4" w:space="0" w:color="F79646"/>
            </w:tcBorders>
            <w:shd w:val="clear" w:color="auto" w:fill="auto"/>
            <w:noWrap/>
            <w:vAlign w:val="bottom"/>
            <w:hideMark/>
          </w:tcPr>
          <w:p w14:paraId="09D46E2F"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2 524 302   </w:t>
            </w:r>
          </w:p>
        </w:tc>
        <w:tc>
          <w:tcPr>
            <w:tcW w:w="1417" w:type="dxa"/>
            <w:tcBorders>
              <w:top w:val="nil"/>
              <w:left w:val="nil"/>
              <w:bottom w:val="nil"/>
              <w:right w:val="single" w:sz="4" w:space="0" w:color="F79646"/>
            </w:tcBorders>
            <w:shd w:val="clear" w:color="auto" w:fill="auto"/>
            <w:noWrap/>
            <w:vAlign w:val="bottom"/>
            <w:hideMark/>
          </w:tcPr>
          <w:p w14:paraId="3593AC3C"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4 185 889   </w:t>
            </w:r>
          </w:p>
        </w:tc>
        <w:tc>
          <w:tcPr>
            <w:tcW w:w="1559" w:type="dxa"/>
            <w:tcBorders>
              <w:top w:val="nil"/>
              <w:left w:val="nil"/>
              <w:bottom w:val="nil"/>
              <w:right w:val="single" w:sz="4" w:space="0" w:color="F79646"/>
            </w:tcBorders>
            <w:shd w:val="clear" w:color="auto" w:fill="auto"/>
            <w:noWrap/>
            <w:vAlign w:val="bottom"/>
            <w:hideMark/>
          </w:tcPr>
          <w:p w14:paraId="7D43453F"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51 430 453   </w:t>
            </w:r>
          </w:p>
        </w:tc>
        <w:tc>
          <w:tcPr>
            <w:tcW w:w="1560" w:type="dxa"/>
            <w:tcBorders>
              <w:top w:val="nil"/>
              <w:left w:val="nil"/>
              <w:bottom w:val="nil"/>
              <w:right w:val="single" w:sz="4" w:space="0" w:color="F79646"/>
            </w:tcBorders>
            <w:shd w:val="clear" w:color="auto" w:fill="auto"/>
            <w:noWrap/>
            <w:vAlign w:val="bottom"/>
            <w:hideMark/>
          </w:tcPr>
          <w:p w14:paraId="18C47EB8"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56 127 566   </w:t>
            </w:r>
          </w:p>
        </w:tc>
        <w:tc>
          <w:tcPr>
            <w:tcW w:w="1559" w:type="dxa"/>
            <w:tcBorders>
              <w:top w:val="nil"/>
              <w:left w:val="nil"/>
              <w:bottom w:val="nil"/>
              <w:right w:val="double" w:sz="6" w:space="0" w:color="F79646"/>
            </w:tcBorders>
            <w:shd w:val="clear" w:color="auto" w:fill="auto"/>
            <w:noWrap/>
            <w:vAlign w:val="bottom"/>
            <w:hideMark/>
          </w:tcPr>
          <w:p w14:paraId="453E23FF"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34 252 860   </w:t>
            </w:r>
          </w:p>
        </w:tc>
      </w:tr>
      <w:tr w:rsidR="009743A6" w:rsidRPr="00D244F7" w14:paraId="6CAA7688" w14:textId="77777777" w:rsidTr="009743A6">
        <w:trPr>
          <w:trHeight w:val="300"/>
        </w:trPr>
        <w:tc>
          <w:tcPr>
            <w:tcW w:w="1091" w:type="dxa"/>
            <w:tcBorders>
              <w:top w:val="nil"/>
              <w:left w:val="double" w:sz="6" w:space="0" w:color="F79646"/>
              <w:bottom w:val="double" w:sz="6" w:space="0" w:color="F79646"/>
              <w:right w:val="single" w:sz="4" w:space="0" w:color="F79646"/>
            </w:tcBorders>
            <w:shd w:val="clear" w:color="FDE9D9" w:fill="FDE9D9"/>
            <w:noWrap/>
            <w:vAlign w:val="bottom"/>
            <w:hideMark/>
          </w:tcPr>
          <w:p w14:paraId="6CBD78B4" w14:textId="77777777" w:rsidR="009743A6" w:rsidRPr="00EF2758" w:rsidRDefault="009743A6" w:rsidP="007E5A64">
            <w:pPr>
              <w:spacing w:after="0" w:line="240" w:lineRule="auto"/>
              <w:rPr>
                <w:rFonts w:eastAsia="Times New Roman" w:cs="Times New Roman"/>
                <w:bCs/>
                <w:color w:val="F79646"/>
                <w:lang w:eastAsia="pt-PT"/>
              </w:rPr>
            </w:pPr>
            <w:r w:rsidRPr="00EF2758">
              <w:rPr>
                <w:rFonts w:eastAsia="Times New Roman" w:cs="Times New Roman"/>
                <w:bCs/>
                <w:color w:val="F79646"/>
                <w:lang w:eastAsia="pt-PT"/>
              </w:rPr>
              <w:t>PWC</w:t>
            </w:r>
          </w:p>
        </w:tc>
        <w:tc>
          <w:tcPr>
            <w:tcW w:w="1580" w:type="dxa"/>
            <w:tcBorders>
              <w:top w:val="nil"/>
              <w:left w:val="single" w:sz="4" w:space="0" w:color="F79646"/>
              <w:bottom w:val="double" w:sz="6" w:space="0" w:color="F79646"/>
              <w:right w:val="single" w:sz="4" w:space="0" w:color="F79646"/>
            </w:tcBorders>
            <w:shd w:val="clear" w:color="FDE9D9" w:fill="FDE9D9"/>
            <w:noWrap/>
            <w:vAlign w:val="bottom"/>
            <w:hideMark/>
          </w:tcPr>
          <w:p w14:paraId="3BCC895A"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333 324   </w:t>
            </w:r>
          </w:p>
        </w:tc>
        <w:tc>
          <w:tcPr>
            <w:tcW w:w="1417" w:type="dxa"/>
            <w:tcBorders>
              <w:top w:val="nil"/>
              <w:left w:val="single" w:sz="4" w:space="0" w:color="F79646"/>
              <w:bottom w:val="double" w:sz="6" w:space="0" w:color="F79646"/>
              <w:right w:val="single" w:sz="4" w:space="0" w:color="F79646"/>
            </w:tcBorders>
            <w:shd w:val="clear" w:color="FDE9D9" w:fill="FDE9D9"/>
            <w:noWrap/>
            <w:vAlign w:val="bottom"/>
            <w:hideMark/>
          </w:tcPr>
          <w:p w14:paraId="30BE1431"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50 538   </w:t>
            </w:r>
          </w:p>
        </w:tc>
        <w:tc>
          <w:tcPr>
            <w:tcW w:w="1559" w:type="dxa"/>
            <w:tcBorders>
              <w:top w:val="nil"/>
              <w:left w:val="single" w:sz="4" w:space="0" w:color="F79646"/>
              <w:bottom w:val="double" w:sz="6" w:space="0" w:color="F79646"/>
              <w:right w:val="single" w:sz="4" w:space="0" w:color="F79646"/>
            </w:tcBorders>
            <w:shd w:val="clear" w:color="FDE9D9" w:fill="FDE9D9"/>
            <w:noWrap/>
            <w:vAlign w:val="bottom"/>
            <w:hideMark/>
          </w:tcPr>
          <w:p w14:paraId="0719751E"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17 456 998   </w:t>
            </w:r>
          </w:p>
        </w:tc>
        <w:tc>
          <w:tcPr>
            <w:tcW w:w="1560" w:type="dxa"/>
            <w:tcBorders>
              <w:top w:val="nil"/>
              <w:left w:val="single" w:sz="4" w:space="0" w:color="F79646"/>
              <w:bottom w:val="double" w:sz="6" w:space="0" w:color="F79646"/>
              <w:right w:val="single" w:sz="4" w:space="0" w:color="F79646"/>
            </w:tcBorders>
            <w:shd w:val="clear" w:color="FDE9D9" w:fill="FDE9D9"/>
            <w:noWrap/>
            <w:vAlign w:val="bottom"/>
            <w:hideMark/>
          </w:tcPr>
          <w:p w14:paraId="76AEC727"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24 502 878   </w:t>
            </w:r>
          </w:p>
        </w:tc>
        <w:tc>
          <w:tcPr>
            <w:tcW w:w="1559" w:type="dxa"/>
            <w:tcBorders>
              <w:top w:val="nil"/>
              <w:left w:val="nil"/>
              <w:bottom w:val="double" w:sz="6" w:space="0" w:color="F79646"/>
              <w:right w:val="double" w:sz="6" w:space="0" w:color="F79646"/>
            </w:tcBorders>
            <w:shd w:val="clear" w:color="FDE9D9" w:fill="FDE9D9"/>
            <w:noWrap/>
            <w:vAlign w:val="bottom"/>
            <w:hideMark/>
          </w:tcPr>
          <w:p w14:paraId="2A1B1968" w14:textId="77777777" w:rsidR="009743A6" w:rsidRPr="009743A6" w:rsidRDefault="009743A6" w:rsidP="007E5A64">
            <w:pPr>
              <w:spacing w:after="0" w:line="240" w:lineRule="auto"/>
              <w:jc w:val="right"/>
              <w:rPr>
                <w:rFonts w:eastAsia="Times New Roman" w:cs="Times New Roman"/>
                <w:color w:val="F79646"/>
                <w:lang w:eastAsia="pt-PT"/>
              </w:rPr>
            </w:pPr>
            <w:r w:rsidRPr="009743A6">
              <w:rPr>
                <w:rFonts w:eastAsia="Times New Roman" w:cs="Times New Roman"/>
                <w:color w:val="F79646"/>
                <w:lang w:eastAsia="pt-PT"/>
              </w:rPr>
              <w:t xml:space="preserve">    23 939 458   </w:t>
            </w:r>
          </w:p>
        </w:tc>
      </w:tr>
    </w:tbl>
    <w:p w14:paraId="629231BF" w14:textId="77777777" w:rsidR="00613692" w:rsidRDefault="009743A6" w:rsidP="00613692">
      <w:pPr>
        <w:rPr>
          <w:rFonts w:cs="Times New Roman"/>
        </w:rPr>
      </w:pPr>
      <w:r>
        <w:rPr>
          <w:rFonts w:cs="Times New Roman"/>
        </w:rPr>
        <w:t>Fonte: Elaboração própria</w:t>
      </w:r>
    </w:p>
    <w:p w14:paraId="0A86100F" w14:textId="77777777" w:rsidR="004E41CE" w:rsidRDefault="004E41CE" w:rsidP="00613692">
      <w:pPr>
        <w:rPr>
          <w:rFonts w:cs="Times New Roman"/>
        </w:rPr>
      </w:pPr>
    </w:p>
    <w:p w14:paraId="1D8B4D6C" w14:textId="458FF43C" w:rsidR="009743A6" w:rsidRDefault="009743A6" w:rsidP="009743A6">
      <w:pPr>
        <w:rPr>
          <w:rFonts w:cs="Times New Roman"/>
          <w:szCs w:val="24"/>
        </w:rPr>
      </w:pPr>
      <w:r w:rsidRPr="00616B2F">
        <w:rPr>
          <w:rFonts w:cs="Times New Roman"/>
          <w:szCs w:val="24"/>
        </w:rPr>
        <w:t>Os valores estimados para cada uma das consultoras sofreu um acréscimo bastante significativo a partir de 2016. De 2014 para 2018 o aumento foi de 126 312 345 milhões</w:t>
      </w:r>
      <w:r w:rsidR="00EF2758">
        <w:rPr>
          <w:rFonts w:cs="Times New Roman"/>
          <w:szCs w:val="24"/>
        </w:rPr>
        <w:t xml:space="preserve"> de euros</w:t>
      </w:r>
      <w:r w:rsidRPr="00616B2F">
        <w:rPr>
          <w:rFonts w:cs="Times New Roman"/>
          <w:szCs w:val="24"/>
        </w:rPr>
        <w:t>.</w:t>
      </w:r>
    </w:p>
    <w:p w14:paraId="18DABD7A" w14:textId="618E86BE" w:rsidR="009743A6" w:rsidRDefault="00EF2758" w:rsidP="00613692">
      <w:pPr>
        <w:rPr>
          <w:rFonts w:cs="Times New Roman"/>
          <w:szCs w:val="24"/>
        </w:rPr>
      </w:pPr>
      <w:r>
        <w:rPr>
          <w:rFonts w:cs="Times New Roman"/>
          <w:szCs w:val="24"/>
        </w:rPr>
        <w:t xml:space="preserve">O suplemento </w:t>
      </w:r>
      <w:proofErr w:type="gramStart"/>
      <w:r>
        <w:rPr>
          <w:rFonts w:cs="Times New Roman"/>
          <w:szCs w:val="24"/>
        </w:rPr>
        <w:t>on-line</w:t>
      </w:r>
      <w:proofErr w:type="gramEnd"/>
      <w:r>
        <w:rPr>
          <w:rFonts w:cs="Times New Roman"/>
          <w:szCs w:val="24"/>
        </w:rPr>
        <w:t xml:space="preserve"> do jornal oficial da União Europeia, </w:t>
      </w:r>
      <w:proofErr w:type="spellStart"/>
      <w:r w:rsidRPr="00616B2F">
        <w:rPr>
          <w:rFonts w:cs="Times New Roman"/>
          <w:i/>
          <w:szCs w:val="24"/>
        </w:rPr>
        <w:t>Tenders</w:t>
      </w:r>
      <w:proofErr w:type="spellEnd"/>
      <w:r w:rsidRPr="00616B2F">
        <w:rPr>
          <w:rFonts w:cs="Times New Roman"/>
          <w:i/>
          <w:szCs w:val="24"/>
        </w:rPr>
        <w:t xml:space="preserve"> </w:t>
      </w:r>
      <w:proofErr w:type="spellStart"/>
      <w:r w:rsidRPr="00616B2F">
        <w:rPr>
          <w:rFonts w:cs="Times New Roman"/>
          <w:i/>
          <w:szCs w:val="24"/>
        </w:rPr>
        <w:t>Electronic</w:t>
      </w:r>
      <w:proofErr w:type="spellEnd"/>
      <w:r w:rsidRPr="00616B2F">
        <w:rPr>
          <w:rFonts w:cs="Times New Roman"/>
          <w:i/>
          <w:szCs w:val="24"/>
        </w:rPr>
        <w:t xml:space="preserve"> </w:t>
      </w:r>
      <w:proofErr w:type="spellStart"/>
      <w:r w:rsidRPr="00616B2F">
        <w:rPr>
          <w:rFonts w:cs="Times New Roman"/>
          <w:i/>
          <w:szCs w:val="24"/>
        </w:rPr>
        <w:t>Daily</w:t>
      </w:r>
      <w:proofErr w:type="spellEnd"/>
      <w:r w:rsidRPr="00616B2F">
        <w:rPr>
          <w:rFonts w:cs="Times New Roman"/>
          <w:i/>
          <w:szCs w:val="24"/>
        </w:rPr>
        <w:t xml:space="preserve"> </w:t>
      </w:r>
      <w:r w:rsidRPr="00616B2F">
        <w:rPr>
          <w:rFonts w:cs="Times New Roman"/>
          <w:szCs w:val="24"/>
        </w:rPr>
        <w:t>(TED),</w:t>
      </w:r>
      <w:r>
        <w:rPr>
          <w:rFonts w:cs="Times New Roman"/>
          <w:szCs w:val="24"/>
        </w:rPr>
        <w:t xml:space="preserve"> publica informação diária sobre os contratos públicos europeus. Com recurso a estes dados foi feita uma pesquisa sobre os contratos celebrados na União Europeia com </w:t>
      </w:r>
      <w:r>
        <w:rPr>
          <w:rFonts w:cs="Times New Roman"/>
          <w:szCs w:val="24"/>
        </w:rPr>
        <w:lastRenderedPageBreak/>
        <w:t xml:space="preserve">as </w:t>
      </w:r>
      <w:r w:rsidRPr="00EF2758">
        <w:rPr>
          <w:rFonts w:cs="Times New Roman"/>
          <w:i/>
          <w:szCs w:val="24"/>
        </w:rPr>
        <w:t>big four</w:t>
      </w:r>
      <w:r>
        <w:rPr>
          <w:rFonts w:cs="Times New Roman"/>
          <w:szCs w:val="24"/>
        </w:rPr>
        <w:t xml:space="preserve"> integrados no tema </w:t>
      </w:r>
      <w:r w:rsidRPr="00616B2F">
        <w:rPr>
          <w:rFonts w:cs="Times New Roman"/>
          <w:i/>
          <w:szCs w:val="24"/>
        </w:rPr>
        <w:t xml:space="preserve">Business </w:t>
      </w:r>
      <w:proofErr w:type="spellStart"/>
      <w:r w:rsidRPr="00616B2F">
        <w:rPr>
          <w:rFonts w:cs="Times New Roman"/>
          <w:i/>
          <w:szCs w:val="24"/>
        </w:rPr>
        <w:t>and</w:t>
      </w:r>
      <w:proofErr w:type="spellEnd"/>
      <w:r w:rsidRPr="00616B2F">
        <w:rPr>
          <w:rFonts w:cs="Times New Roman"/>
          <w:i/>
          <w:szCs w:val="24"/>
        </w:rPr>
        <w:t xml:space="preserve"> management </w:t>
      </w:r>
      <w:proofErr w:type="spellStart"/>
      <w:r w:rsidRPr="00616B2F">
        <w:rPr>
          <w:rFonts w:cs="Times New Roman"/>
          <w:i/>
          <w:szCs w:val="24"/>
        </w:rPr>
        <w:t>consultancy</w:t>
      </w:r>
      <w:proofErr w:type="spellEnd"/>
      <w:r w:rsidRPr="00616B2F">
        <w:rPr>
          <w:rFonts w:cs="Times New Roman"/>
          <w:i/>
          <w:szCs w:val="24"/>
        </w:rPr>
        <w:t xml:space="preserve"> </w:t>
      </w:r>
      <w:proofErr w:type="spellStart"/>
      <w:r w:rsidRPr="00616B2F">
        <w:rPr>
          <w:rFonts w:cs="Times New Roman"/>
          <w:i/>
          <w:szCs w:val="24"/>
        </w:rPr>
        <w:t>services</w:t>
      </w:r>
      <w:proofErr w:type="spellEnd"/>
      <w:r>
        <w:rPr>
          <w:rFonts w:cs="Times New Roman"/>
          <w:i/>
          <w:szCs w:val="24"/>
        </w:rPr>
        <w:t xml:space="preserve"> </w:t>
      </w:r>
      <w:r>
        <w:rPr>
          <w:rFonts w:cs="Times New Roman"/>
          <w:szCs w:val="24"/>
        </w:rPr>
        <w:t xml:space="preserve">(referenciado na base de </w:t>
      </w:r>
      <w:proofErr w:type="gramStart"/>
      <w:r>
        <w:rPr>
          <w:rFonts w:cs="Times New Roman"/>
          <w:szCs w:val="24"/>
        </w:rPr>
        <w:t>dados  com</w:t>
      </w:r>
      <w:proofErr w:type="gramEnd"/>
      <w:r>
        <w:rPr>
          <w:rFonts w:cs="Times New Roman"/>
          <w:szCs w:val="24"/>
        </w:rPr>
        <w:t xml:space="preserve"> o código (</w:t>
      </w:r>
      <w:proofErr w:type="spellStart"/>
      <w:r>
        <w:rPr>
          <w:rFonts w:cs="Times New Roman"/>
          <w:szCs w:val="24"/>
        </w:rPr>
        <w:t>Common</w:t>
      </w:r>
      <w:proofErr w:type="spellEnd"/>
      <w:r>
        <w:rPr>
          <w:rFonts w:cs="Times New Roman"/>
          <w:szCs w:val="24"/>
        </w:rPr>
        <w:t xml:space="preserve"> </w:t>
      </w:r>
      <w:proofErr w:type="spellStart"/>
      <w:r>
        <w:rPr>
          <w:rFonts w:cs="Times New Roman"/>
          <w:szCs w:val="24"/>
        </w:rPr>
        <w:t>Procurement</w:t>
      </w:r>
      <w:proofErr w:type="spellEnd"/>
      <w:r>
        <w:rPr>
          <w:rFonts w:cs="Times New Roman"/>
          <w:szCs w:val="24"/>
        </w:rPr>
        <w:t xml:space="preserve"> </w:t>
      </w:r>
      <w:proofErr w:type="spellStart"/>
      <w:r>
        <w:rPr>
          <w:rFonts w:cs="Times New Roman"/>
          <w:szCs w:val="24"/>
        </w:rPr>
        <w:t>Vocabulary</w:t>
      </w:r>
      <w:proofErr w:type="spellEnd"/>
      <w:r>
        <w:rPr>
          <w:rFonts w:cs="Times New Roman"/>
          <w:szCs w:val="24"/>
        </w:rPr>
        <w:t xml:space="preserve"> </w:t>
      </w:r>
      <w:r w:rsidR="00597E0F">
        <w:rPr>
          <w:rFonts w:cs="Times New Roman"/>
          <w:szCs w:val="24"/>
        </w:rPr>
        <w:t>-</w:t>
      </w:r>
      <w:r>
        <w:rPr>
          <w:rFonts w:cs="Times New Roman"/>
          <w:szCs w:val="24"/>
        </w:rPr>
        <w:t xml:space="preserve"> 79 410 000)</w:t>
      </w:r>
      <w:r w:rsidR="00597E0F">
        <w:rPr>
          <w:rFonts w:cs="Times New Roman"/>
          <w:szCs w:val="24"/>
        </w:rPr>
        <w:t>, para os anos de 2014 a 2018.</w:t>
      </w:r>
    </w:p>
    <w:p w14:paraId="5422C9D1" w14:textId="77777777" w:rsidR="004E41CE" w:rsidRPr="00597E0F" w:rsidRDefault="004E41CE" w:rsidP="00613692">
      <w:pPr>
        <w:rPr>
          <w:rFonts w:cs="Times New Roman"/>
          <w:szCs w:val="24"/>
        </w:rPr>
      </w:pPr>
    </w:p>
    <w:p w14:paraId="1AA3A7B9" w14:textId="4AEA04E0" w:rsidR="009743A6" w:rsidRPr="00CF4E1A" w:rsidRDefault="009743A6" w:rsidP="009743A6">
      <w:pPr>
        <w:pStyle w:val="HTMLpr-format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Tabela </w:t>
      </w:r>
      <w:r w:rsidRPr="009743A6">
        <w:rPr>
          <w:rFonts w:ascii="Times New Roman" w:hAnsi="Times New Roman" w:cs="Times New Roman"/>
          <w:sz w:val="24"/>
          <w:szCs w:val="24"/>
        </w:rPr>
        <w:t>2:</w:t>
      </w:r>
      <w:r>
        <w:rPr>
          <w:rFonts w:ascii="Times New Roman" w:hAnsi="Times New Roman" w:cs="Times New Roman"/>
          <w:sz w:val="24"/>
          <w:szCs w:val="24"/>
        </w:rPr>
        <w:t xml:space="preserve"> Número de contratos e valores por ano dos acordos em euros.</w:t>
      </w:r>
      <w:r w:rsidR="00EF2758">
        <w:rPr>
          <w:rFonts w:ascii="Times New Roman" w:hAnsi="Times New Roman" w:cs="Times New Roman"/>
          <w:sz w:val="24"/>
          <w:szCs w:val="24"/>
        </w:rPr>
        <w:t xml:space="preserve"> (valores em euros)</w:t>
      </w:r>
      <w:r>
        <w:rPr>
          <w:rFonts w:ascii="Times New Roman" w:hAnsi="Times New Roman" w:cs="Times New Roman"/>
          <w:sz w:val="24"/>
          <w:szCs w:val="24"/>
        </w:rPr>
        <w:fldChar w:fldCharType="begin"/>
      </w:r>
      <w:r>
        <w:instrText xml:space="preserve"> XE "</w:instrText>
      </w:r>
      <w:r w:rsidRPr="00C35800">
        <w:rPr>
          <w:rFonts w:ascii="Times New Roman" w:hAnsi="Times New Roman" w:cs="Times New Roman"/>
          <w:sz w:val="24"/>
          <w:szCs w:val="24"/>
        </w:rPr>
        <w:instrText>Tabela 2</w:instrText>
      </w:r>
      <w:r w:rsidRPr="00C35800">
        <w:instrText>\</w:instrText>
      </w:r>
      <w:r w:rsidRPr="00C35800">
        <w:rPr>
          <w:rFonts w:ascii="Times New Roman" w:hAnsi="Times New Roman" w:cs="Times New Roman"/>
          <w:sz w:val="24"/>
          <w:szCs w:val="24"/>
        </w:rPr>
        <w:instrText>: Número de contratos e valores por ano dos acordos em euros.</w:instrText>
      </w:r>
      <w:r>
        <w:instrText xml:space="preserve">" </w:instrText>
      </w:r>
      <w:r>
        <w:rPr>
          <w:rFonts w:ascii="Times New Roman" w:hAnsi="Times New Roman" w:cs="Times New Roman"/>
          <w:sz w:val="24"/>
          <w:szCs w:val="24"/>
        </w:rPr>
        <w:fldChar w:fldCharType="end"/>
      </w:r>
    </w:p>
    <w:tbl>
      <w:tblPr>
        <w:tblpPr w:leftFromText="141" w:rightFromText="141" w:vertAnchor="text" w:horzAnchor="margin" w:tblpXSpec="center" w:tblpY="105"/>
        <w:tblW w:w="11372" w:type="dxa"/>
        <w:tblLayout w:type="fixed"/>
        <w:tblCellMar>
          <w:left w:w="70" w:type="dxa"/>
          <w:right w:w="70" w:type="dxa"/>
        </w:tblCellMar>
        <w:tblLook w:val="04A0" w:firstRow="1" w:lastRow="0" w:firstColumn="1" w:lastColumn="0" w:noHBand="0" w:noVBand="1"/>
      </w:tblPr>
      <w:tblGrid>
        <w:gridCol w:w="723"/>
        <w:gridCol w:w="1097"/>
        <w:gridCol w:w="980"/>
        <w:gridCol w:w="1039"/>
        <w:gridCol w:w="1050"/>
        <w:gridCol w:w="1039"/>
        <w:gridCol w:w="1137"/>
        <w:gridCol w:w="952"/>
        <w:gridCol w:w="1158"/>
        <w:gridCol w:w="1039"/>
        <w:gridCol w:w="1158"/>
      </w:tblGrid>
      <w:tr w:rsidR="009743A6" w:rsidRPr="00163884" w14:paraId="0A9AFE25" w14:textId="77777777" w:rsidTr="00597E0F">
        <w:trPr>
          <w:trHeight w:val="319"/>
        </w:trPr>
        <w:tc>
          <w:tcPr>
            <w:tcW w:w="723" w:type="dxa"/>
            <w:tcBorders>
              <w:top w:val="double" w:sz="6" w:space="0" w:color="F79646"/>
              <w:left w:val="double" w:sz="6" w:space="0" w:color="F79646"/>
              <w:bottom w:val="nil"/>
              <w:right w:val="single" w:sz="4" w:space="0" w:color="F79646"/>
            </w:tcBorders>
            <w:shd w:val="clear" w:color="auto" w:fill="auto"/>
            <w:noWrap/>
            <w:vAlign w:val="bottom"/>
            <w:hideMark/>
          </w:tcPr>
          <w:p w14:paraId="136612BE" w14:textId="77777777"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 </w:t>
            </w:r>
          </w:p>
        </w:tc>
        <w:tc>
          <w:tcPr>
            <w:tcW w:w="2077" w:type="dxa"/>
            <w:gridSpan w:val="2"/>
            <w:tcBorders>
              <w:top w:val="double" w:sz="6" w:space="0" w:color="F79646"/>
              <w:left w:val="nil"/>
              <w:bottom w:val="nil"/>
              <w:right w:val="single" w:sz="4" w:space="0" w:color="F79646"/>
            </w:tcBorders>
            <w:shd w:val="clear" w:color="auto" w:fill="auto"/>
            <w:noWrap/>
            <w:vAlign w:val="bottom"/>
            <w:hideMark/>
          </w:tcPr>
          <w:p w14:paraId="4DE9AEC8" w14:textId="77777777" w:rsidR="009743A6" w:rsidRPr="009743A6" w:rsidRDefault="009743A6" w:rsidP="007E5A64">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2014</w:t>
            </w:r>
          </w:p>
        </w:tc>
        <w:tc>
          <w:tcPr>
            <w:tcW w:w="2089" w:type="dxa"/>
            <w:gridSpan w:val="2"/>
            <w:tcBorders>
              <w:top w:val="double" w:sz="6" w:space="0" w:color="F79646"/>
              <w:left w:val="nil"/>
              <w:bottom w:val="nil"/>
              <w:right w:val="single" w:sz="4" w:space="0" w:color="F79646"/>
            </w:tcBorders>
            <w:shd w:val="clear" w:color="auto" w:fill="auto"/>
            <w:noWrap/>
            <w:vAlign w:val="bottom"/>
            <w:hideMark/>
          </w:tcPr>
          <w:p w14:paraId="18E30B7F" w14:textId="77777777" w:rsidR="009743A6" w:rsidRPr="009743A6" w:rsidRDefault="009743A6" w:rsidP="007E5A64">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2015</w:t>
            </w:r>
          </w:p>
        </w:tc>
        <w:tc>
          <w:tcPr>
            <w:tcW w:w="2176" w:type="dxa"/>
            <w:gridSpan w:val="2"/>
            <w:tcBorders>
              <w:top w:val="double" w:sz="6" w:space="0" w:color="F79646"/>
              <w:left w:val="nil"/>
              <w:bottom w:val="nil"/>
              <w:right w:val="single" w:sz="4" w:space="0" w:color="F79646"/>
            </w:tcBorders>
            <w:shd w:val="clear" w:color="auto" w:fill="auto"/>
            <w:noWrap/>
            <w:vAlign w:val="bottom"/>
            <w:hideMark/>
          </w:tcPr>
          <w:p w14:paraId="593CBCA2" w14:textId="77777777" w:rsidR="009743A6" w:rsidRPr="009743A6" w:rsidRDefault="009743A6" w:rsidP="007E5A64">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2016</w:t>
            </w:r>
          </w:p>
        </w:tc>
        <w:tc>
          <w:tcPr>
            <w:tcW w:w="2110" w:type="dxa"/>
            <w:gridSpan w:val="2"/>
            <w:tcBorders>
              <w:top w:val="double" w:sz="6" w:space="0" w:color="F79646"/>
              <w:left w:val="nil"/>
              <w:bottom w:val="nil"/>
              <w:right w:val="single" w:sz="4" w:space="0" w:color="F79646"/>
            </w:tcBorders>
            <w:shd w:val="clear" w:color="auto" w:fill="auto"/>
            <w:noWrap/>
            <w:vAlign w:val="bottom"/>
            <w:hideMark/>
          </w:tcPr>
          <w:p w14:paraId="0A1D8738" w14:textId="77777777" w:rsidR="009743A6" w:rsidRPr="009743A6" w:rsidRDefault="009743A6" w:rsidP="007E5A64">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2017</w:t>
            </w:r>
          </w:p>
        </w:tc>
        <w:tc>
          <w:tcPr>
            <w:tcW w:w="2197" w:type="dxa"/>
            <w:gridSpan w:val="2"/>
            <w:tcBorders>
              <w:top w:val="double" w:sz="6" w:space="0" w:color="F79646"/>
              <w:left w:val="nil"/>
              <w:bottom w:val="nil"/>
              <w:right w:val="double" w:sz="6" w:space="0" w:color="F79646"/>
            </w:tcBorders>
            <w:shd w:val="clear" w:color="auto" w:fill="auto"/>
            <w:noWrap/>
            <w:vAlign w:val="bottom"/>
            <w:hideMark/>
          </w:tcPr>
          <w:p w14:paraId="29D92631" w14:textId="77777777" w:rsidR="009743A6" w:rsidRPr="009743A6" w:rsidRDefault="009743A6" w:rsidP="007E5A64">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2018</w:t>
            </w:r>
          </w:p>
        </w:tc>
      </w:tr>
      <w:tr w:rsidR="009743A6" w:rsidRPr="00163884" w14:paraId="3AE8D8BF" w14:textId="77777777" w:rsidTr="00597E0F">
        <w:trPr>
          <w:trHeight w:val="596"/>
        </w:trPr>
        <w:tc>
          <w:tcPr>
            <w:tcW w:w="723" w:type="dxa"/>
            <w:tcBorders>
              <w:top w:val="single" w:sz="4" w:space="0" w:color="F79646"/>
              <w:left w:val="double" w:sz="6" w:space="0" w:color="F79646"/>
              <w:bottom w:val="nil"/>
              <w:right w:val="single" w:sz="4" w:space="0" w:color="F79646"/>
            </w:tcBorders>
            <w:shd w:val="clear" w:color="FDE9D9" w:fill="FDE9D9"/>
            <w:noWrap/>
            <w:vAlign w:val="bottom"/>
            <w:hideMark/>
          </w:tcPr>
          <w:p w14:paraId="77148AD5" w14:textId="77777777" w:rsidR="009743A6" w:rsidRPr="009743A6" w:rsidRDefault="009743A6" w:rsidP="007E5A64">
            <w:pPr>
              <w:spacing w:after="0" w:line="240" w:lineRule="auto"/>
              <w:rPr>
                <w:rFonts w:eastAsia="Times New Roman" w:cs="Times New Roman"/>
                <w:color w:val="E26B0A"/>
                <w:sz w:val="20"/>
                <w:szCs w:val="20"/>
                <w:lang w:eastAsia="pt-PT"/>
              </w:rPr>
            </w:pPr>
            <w:r w:rsidRPr="009743A6">
              <w:rPr>
                <w:rFonts w:eastAsia="Times New Roman" w:cs="Times New Roman"/>
                <w:color w:val="E26B0A"/>
                <w:sz w:val="20"/>
                <w:szCs w:val="20"/>
                <w:lang w:eastAsia="pt-PT"/>
              </w:rPr>
              <w:t> </w:t>
            </w:r>
          </w:p>
        </w:tc>
        <w:tc>
          <w:tcPr>
            <w:tcW w:w="1097" w:type="dxa"/>
            <w:tcBorders>
              <w:top w:val="single" w:sz="4" w:space="0" w:color="F79646"/>
              <w:left w:val="nil"/>
              <w:bottom w:val="nil"/>
              <w:right w:val="nil"/>
            </w:tcBorders>
            <w:shd w:val="clear" w:color="FDE9D9" w:fill="FDE9D9"/>
            <w:vAlign w:val="bottom"/>
            <w:hideMark/>
          </w:tcPr>
          <w:p w14:paraId="6A1F12D3" w14:textId="77777777" w:rsidR="009743A6" w:rsidRPr="009743A6" w:rsidRDefault="009743A6" w:rsidP="00597E0F">
            <w:pPr>
              <w:spacing w:after="0" w:line="240" w:lineRule="auto"/>
              <w:jc w:val="center"/>
              <w:rPr>
                <w:rFonts w:eastAsia="Times New Roman" w:cs="Times New Roman"/>
                <w:color w:val="E26B0A"/>
                <w:sz w:val="20"/>
                <w:szCs w:val="20"/>
                <w:lang w:eastAsia="pt-PT"/>
              </w:rPr>
            </w:pPr>
            <w:proofErr w:type="spellStart"/>
            <w:r w:rsidRPr="009743A6">
              <w:rPr>
                <w:rFonts w:eastAsia="Times New Roman" w:cs="Times New Roman"/>
                <w:color w:val="E26B0A"/>
                <w:sz w:val="20"/>
                <w:szCs w:val="20"/>
                <w:lang w:eastAsia="pt-PT"/>
              </w:rPr>
              <w:t>Nr</w:t>
            </w:r>
            <w:proofErr w:type="spellEnd"/>
            <w:r w:rsidRPr="009743A6">
              <w:rPr>
                <w:rFonts w:eastAsia="Times New Roman" w:cs="Times New Roman"/>
                <w:color w:val="E26B0A"/>
                <w:sz w:val="20"/>
                <w:szCs w:val="20"/>
                <w:lang w:eastAsia="pt-PT"/>
              </w:rPr>
              <w:t>º Contratos</w:t>
            </w:r>
          </w:p>
        </w:tc>
        <w:tc>
          <w:tcPr>
            <w:tcW w:w="980" w:type="dxa"/>
            <w:tcBorders>
              <w:top w:val="single" w:sz="4" w:space="0" w:color="F79646"/>
              <w:left w:val="nil"/>
              <w:bottom w:val="nil"/>
              <w:right w:val="single" w:sz="4" w:space="0" w:color="F79646"/>
            </w:tcBorders>
            <w:shd w:val="clear" w:color="FDE9D9" w:fill="FDE9D9"/>
            <w:vAlign w:val="bottom"/>
            <w:hideMark/>
          </w:tcPr>
          <w:p w14:paraId="452215D3" w14:textId="77777777"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Valor Contratos</w:t>
            </w:r>
          </w:p>
        </w:tc>
        <w:tc>
          <w:tcPr>
            <w:tcW w:w="1039" w:type="dxa"/>
            <w:tcBorders>
              <w:top w:val="single" w:sz="4" w:space="0" w:color="F79646"/>
              <w:left w:val="nil"/>
              <w:bottom w:val="nil"/>
              <w:right w:val="nil"/>
            </w:tcBorders>
            <w:shd w:val="clear" w:color="FDE9D9" w:fill="FDE9D9"/>
            <w:vAlign w:val="bottom"/>
            <w:hideMark/>
          </w:tcPr>
          <w:p w14:paraId="47AC0C14" w14:textId="77777777" w:rsidR="009743A6" w:rsidRPr="009743A6" w:rsidRDefault="009743A6" w:rsidP="00597E0F">
            <w:pPr>
              <w:spacing w:after="0" w:line="240" w:lineRule="auto"/>
              <w:jc w:val="center"/>
              <w:rPr>
                <w:rFonts w:eastAsia="Times New Roman" w:cs="Times New Roman"/>
                <w:color w:val="E26B0A"/>
                <w:sz w:val="20"/>
                <w:szCs w:val="20"/>
                <w:lang w:eastAsia="pt-PT"/>
              </w:rPr>
            </w:pPr>
            <w:proofErr w:type="spellStart"/>
            <w:r w:rsidRPr="009743A6">
              <w:rPr>
                <w:rFonts w:eastAsia="Times New Roman" w:cs="Times New Roman"/>
                <w:color w:val="E26B0A"/>
                <w:sz w:val="20"/>
                <w:szCs w:val="20"/>
                <w:lang w:eastAsia="pt-PT"/>
              </w:rPr>
              <w:t>Nr</w:t>
            </w:r>
            <w:proofErr w:type="spellEnd"/>
            <w:r w:rsidRPr="009743A6">
              <w:rPr>
                <w:rFonts w:eastAsia="Times New Roman" w:cs="Times New Roman"/>
                <w:color w:val="E26B0A"/>
                <w:sz w:val="20"/>
                <w:szCs w:val="20"/>
                <w:lang w:eastAsia="pt-PT"/>
              </w:rPr>
              <w:t>º Contratos</w:t>
            </w:r>
          </w:p>
        </w:tc>
        <w:tc>
          <w:tcPr>
            <w:tcW w:w="1050" w:type="dxa"/>
            <w:tcBorders>
              <w:top w:val="single" w:sz="4" w:space="0" w:color="F79646"/>
              <w:left w:val="nil"/>
              <w:bottom w:val="nil"/>
              <w:right w:val="single" w:sz="4" w:space="0" w:color="F79646"/>
            </w:tcBorders>
            <w:shd w:val="clear" w:color="FDE9D9" w:fill="FDE9D9"/>
            <w:vAlign w:val="bottom"/>
            <w:hideMark/>
          </w:tcPr>
          <w:p w14:paraId="2E583F99" w14:textId="77777777"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Valor Contratos</w:t>
            </w:r>
          </w:p>
        </w:tc>
        <w:tc>
          <w:tcPr>
            <w:tcW w:w="1039" w:type="dxa"/>
            <w:tcBorders>
              <w:top w:val="single" w:sz="4" w:space="0" w:color="F79646"/>
              <w:left w:val="nil"/>
              <w:bottom w:val="nil"/>
              <w:right w:val="nil"/>
            </w:tcBorders>
            <w:shd w:val="clear" w:color="FDE9D9" w:fill="FDE9D9"/>
            <w:vAlign w:val="bottom"/>
            <w:hideMark/>
          </w:tcPr>
          <w:p w14:paraId="0A8C8C61" w14:textId="77777777" w:rsidR="009743A6" w:rsidRPr="009743A6" w:rsidRDefault="009743A6" w:rsidP="00597E0F">
            <w:pPr>
              <w:spacing w:after="0" w:line="240" w:lineRule="auto"/>
              <w:jc w:val="center"/>
              <w:rPr>
                <w:rFonts w:eastAsia="Times New Roman" w:cs="Times New Roman"/>
                <w:color w:val="E26B0A"/>
                <w:sz w:val="20"/>
                <w:szCs w:val="20"/>
                <w:lang w:eastAsia="pt-PT"/>
              </w:rPr>
            </w:pPr>
            <w:proofErr w:type="spellStart"/>
            <w:r w:rsidRPr="009743A6">
              <w:rPr>
                <w:rFonts w:eastAsia="Times New Roman" w:cs="Times New Roman"/>
                <w:color w:val="E26B0A"/>
                <w:sz w:val="20"/>
                <w:szCs w:val="20"/>
                <w:lang w:eastAsia="pt-PT"/>
              </w:rPr>
              <w:t>Nr</w:t>
            </w:r>
            <w:proofErr w:type="spellEnd"/>
            <w:r w:rsidRPr="009743A6">
              <w:rPr>
                <w:rFonts w:eastAsia="Times New Roman" w:cs="Times New Roman"/>
                <w:color w:val="E26B0A"/>
                <w:sz w:val="20"/>
                <w:szCs w:val="20"/>
                <w:lang w:eastAsia="pt-PT"/>
              </w:rPr>
              <w:t>º Contratos</w:t>
            </w:r>
          </w:p>
        </w:tc>
        <w:tc>
          <w:tcPr>
            <w:tcW w:w="1137" w:type="dxa"/>
            <w:tcBorders>
              <w:top w:val="single" w:sz="4" w:space="0" w:color="F79646"/>
              <w:left w:val="nil"/>
              <w:bottom w:val="nil"/>
              <w:right w:val="single" w:sz="4" w:space="0" w:color="F79646"/>
            </w:tcBorders>
            <w:shd w:val="clear" w:color="FDE9D9" w:fill="FDE9D9"/>
            <w:vAlign w:val="bottom"/>
            <w:hideMark/>
          </w:tcPr>
          <w:p w14:paraId="4CF216C4" w14:textId="77777777"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Valor Contratos</w:t>
            </w:r>
          </w:p>
        </w:tc>
        <w:tc>
          <w:tcPr>
            <w:tcW w:w="952" w:type="dxa"/>
            <w:tcBorders>
              <w:top w:val="single" w:sz="4" w:space="0" w:color="F79646"/>
              <w:left w:val="nil"/>
              <w:bottom w:val="nil"/>
              <w:right w:val="nil"/>
            </w:tcBorders>
            <w:shd w:val="clear" w:color="FDE9D9" w:fill="FDE9D9"/>
            <w:vAlign w:val="bottom"/>
            <w:hideMark/>
          </w:tcPr>
          <w:p w14:paraId="7E603983" w14:textId="77777777" w:rsidR="009743A6" w:rsidRPr="009743A6" w:rsidRDefault="009743A6" w:rsidP="00597E0F">
            <w:pPr>
              <w:spacing w:after="0" w:line="240" w:lineRule="auto"/>
              <w:jc w:val="center"/>
              <w:rPr>
                <w:rFonts w:eastAsia="Times New Roman" w:cs="Times New Roman"/>
                <w:color w:val="E26B0A"/>
                <w:sz w:val="20"/>
                <w:szCs w:val="20"/>
                <w:lang w:eastAsia="pt-PT"/>
              </w:rPr>
            </w:pPr>
            <w:proofErr w:type="spellStart"/>
            <w:r w:rsidRPr="009743A6">
              <w:rPr>
                <w:rFonts w:eastAsia="Times New Roman" w:cs="Times New Roman"/>
                <w:color w:val="E26B0A"/>
                <w:sz w:val="20"/>
                <w:szCs w:val="20"/>
                <w:lang w:eastAsia="pt-PT"/>
              </w:rPr>
              <w:t>Nr</w:t>
            </w:r>
            <w:proofErr w:type="spellEnd"/>
            <w:r w:rsidRPr="009743A6">
              <w:rPr>
                <w:rFonts w:eastAsia="Times New Roman" w:cs="Times New Roman"/>
                <w:color w:val="E26B0A"/>
                <w:sz w:val="20"/>
                <w:szCs w:val="20"/>
                <w:lang w:eastAsia="pt-PT"/>
              </w:rPr>
              <w:t>º Contratos</w:t>
            </w:r>
          </w:p>
        </w:tc>
        <w:tc>
          <w:tcPr>
            <w:tcW w:w="1158" w:type="dxa"/>
            <w:tcBorders>
              <w:top w:val="single" w:sz="4" w:space="0" w:color="F79646"/>
              <w:left w:val="nil"/>
              <w:bottom w:val="nil"/>
              <w:right w:val="single" w:sz="4" w:space="0" w:color="F79646"/>
            </w:tcBorders>
            <w:shd w:val="clear" w:color="FDE9D9" w:fill="FDE9D9"/>
            <w:vAlign w:val="bottom"/>
            <w:hideMark/>
          </w:tcPr>
          <w:p w14:paraId="4C8B4E66" w14:textId="77777777"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Valor Contratos</w:t>
            </w:r>
          </w:p>
        </w:tc>
        <w:tc>
          <w:tcPr>
            <w:tcW w:w="1039" w:type="dxa"/>
            <w:tcBorders>
              <w:top w:val="single" w:sz="4" w:space="0" w:color="F79646"/>
              <w:left w:val="nil"/>
              <w:bottom w:val="nil"/>
              <w:right w:val="nil"/>
            </w:tcBorders>
            <w:shd w:val="clear" w:color="FDE9D9" w:fill="FDE9D9"/>
            <w:vAlign w:val="bottom"/>
            <w:hideMark/>
          </w:tcPr>
          <w:p w14:paraId="174B89FB" w14:textId="77777777" w:rsidR="009743A6" w:rsidRPr="009743A6" w:rsidRDefault="009743A6" w:rsidP="00597E0F">
            <w:pPr>
              <w:spacing w:after="0" w:line="240" w:lineRule="auto"/>
              <w:jc w:val="center"/>
              <w:rPr>
                <w:rFonts w:eastAsia="Times New Roman" w:cs="Times New Roman"/>
                <w:color w:val="E26B0A"/>
                <w:sz w:val="20"/>
                <w:szCs w:val="20"/>
                <w:lang w:eastAsia="pt-PT"/>
              </w:rPr>
            </w:pPr>
            <w:proofErr w:type="spellStart"/>
            <w:r w:rsidRPr="009743A6">
              <w:rPr>
                <w:rFonts w:eastAsia="Times New Roman" w:cs="Times New Roman"/>
                <w:color w:val="E26B0A"/>
                <w:sz w:val="20"/>
                <w:szCs w:val="20"/>
                <w:lang w:eastAsia="pt-PT"/>
              </w:rPr>
              <w:t>Nr</w:t>
            </w:r>
            <w:proofErr w:type="spellEnd"/>
            <w:r w:rsidRPr="009743A6">
              <w:rPr>
                <w:rFonts w:eastAsia="Times New Roman" w:cs="Times New Roman"/>
                <w:color w:val="E26B0A"/>
                <w:sz w:val="20"/>
                <w:szCs w:val="20"/>
                <w:lang w:eastAsia="pt-PT"/>
              </w:rPr>
              <w:t>º Contratos</w:t>
            </w:r>
          </w:p>
        </w:tc>
        <w:tc>
          <w:tcPr>
            <w:tcW w:w="1158" w:type="dxa"/>
            <w:tcBorders>
              <w:top w:val="single" w:sz="4" w:space="0" w:color="F79646"/>
              <w:left w:val="nil"/>
              <w:bottom w:val="nil"/>
              <w:right w:val="double" w:sz="6" w:space="0" w:color="F79646"/>
            </w:tcBorders>
            <w:shd w:val="clear" w:color="FDE9D9" w:fill="FDE9D9"/>
            <w:vAlign w:val="bottom"/>
            <w:hideMark/>
          </w:tcPr>
          <w:p w14:paraId="47F91D60" w14:textId="77777777"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Valor Contratos</w:t>
            </w:r>
          </w:p>
        </w:tc>
      </w:tr>
      <w:tr w:rsidR="009743A6" w:rsidRPr="00163884" w14:paraId="65D0EE20" w14:textId="77777777" w:rsidTr="00597E0F">
        <w:trPr>
          <w:trHeight w:val="319"/>
        </w:trPr>
        <w:tc>
          <w:tcPr>
            <w:tcW w:w="723" w:type="dxa"/>
            <w:tcBorders>
              <w:top w:val="nil"/>
              <w:left w:val="double" w:sz="6" w:space="0" w:color="F79646"/>
              <w:bottom w:val="nil"/>
              <w:right w:val="single" w:sz="4" w:space="0" w:color="F79646"/>
            </w:tcBorders>
            <w:shd w:val="clear" w:color="auto" w:fill="auto"/>
            <w:noWrap/>
            <w:vAlign w:val="bottom"/>
            <w:hideMark/>
          </w:tcPr>
          <w:p w14:paraId="11CFEE4F" w14:textId="77777777" w:rsidR="009743A6" w:rsidRPr="009743A6" w:rsidRDefault="009743A6" w:rsidP="007E5A64">
            <w:pPr>
              <w:spacing w:after="0" w:line="240" w:lineRule="auto"/>
              <w:rPr>
                <w:rFonts w:eastAsia="Times New Roman" w:cs="Times New Roman"/>
                <w:color w:val="E26B0A"/>
                <w:sz w:val="20"/>
                <w:szCs w:val="20"/>
                <w:lang w:eastAsia="pt-PT"/>
              </w:rPr>
            </w:pPr>
            <w:r w:rsidRPr="009743A6">
              <w:rPr>
                <w:rFonts w:eastAsia="Times New Roman" w:cs="Times New Roman"/>
                <w:color w:val="E26B0A"/>
                <w:sz w:val="20"/>
                <w:szCs w:val="20"/>
                <w:lang w:eastAsia="pt-PT"/>
              </w:rPr>
              <w:t>Dtt</w:t>
            </w:r>
          </w:p>
        </w:tc>
        <w:tc>
          <w:tcPr>
            <w:tcW w:w="1097" w:type="dxa"/>
            <w:tcBorders>
              <w:top w:val="nil"/>
              <w:left w:val="nil"/>
              <w:bottom w:val="nil"/>
              <w:right w:val="nil"/>
            </w:tcBorders>
            <w:shd w:val="clear" w:color="auto" w:fill="auto"/>
            <w:noWrap/>
            <w:vAlign w:val="bottom"/>
            <w:hideMark/>
          </w:tcPr>
          <w:p w14:paraId="70F5F4C8"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3</w:t>
            </w:r>
          </w:p>
        </w:tc>
        <w:tc>
          <w:tcPr>
            <w:tcW w:w="980" w:type="dxa"/>
            <w:tcBorders>
              <w:top w:val="nil"/>
              <w:left w:val="nil"/>
              <w:bottom w:val="nil"/>
              <w:right w:val="single" w:sz="4" w:space="0" w:color="F79646"/>
            </w:tcBorders>
            <w:shd w:val="clear" w:color="auto" w:fill="auto"/>
            <w:noWrap/>
            <w:vAlign w:val="bottom"/>
            <w:hideMark/>
          </w:tcPr>
          <w:p w14:paraId="26BCA3AE" w14:textId="48ACC5FC"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2</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991</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468</w:t>
            </w:r>
          </w:p>
        </w:tc>
        <w:tc>
          <w:tcPr>
            <w:tcW w:w="1039" w:type="dxa"/>
            <w:tcBorders>
              <w:top w:val="nil"/>
              <w:left w:val="nil"/>
              <w:bottom w:val="nil"/>
              <w:right w:val="nil"/>
            </w:tcBorders>
            <w:shd w:val="clear" w:color="auto" w:fill="auto"/>
            <w:noWrap/>
            <w:vAlign w:val="bottom"/>
            <w:hideMark/>
          </w:tcPr>
          <w:p w14:paraId="2DE009FA"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26</w:t>
            </w:r>
          </w:p>
        </w:tc>
        <w:tc>
          <w:tcPr>
            <w:tcW w:w="1050" w:type="dxa"/>
            <w:tcBorders>
              <w:top w:val="nil"/>
              <w:left w:val="nil"/>
              <w:bottom w:val="nil"/>
              <w:right w:val="single" w:sz="4" w:space="0" w:color="F79646"/>
            </w:tcBorders>
            <w:shd w:val="clear" w:color="auto" w:fill="auto"/>
            <w:noWrap/>
            <w:vAlign w:val="bottom"/>
            <w:hideMark/>
          </w:tcPr>
          <w:p w14:paraId="06EB8567" w14:textId="4C1A9443"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74</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610</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808</w:t>
            </w:r>
          </w:p>
        </w:tc>
        <w:tc>
          <w:tcPr>
            <w:tcW w:w="1039" w:type="dxa"/>
            <w:tcBorders>
              <w:top w:val="nil"/>
              <w:left w:val="nil"/>
              <w:bottom w:val="nil"/>
              <w:right w:val="nil"/>
            </w:tcBorders>
            <w:shd w:val="clear" w:color="auto" w:fill="auto"/>
            <w:noWrap/>
            <w:vAlign w:val="bottom"/>
            <w:hideMark/>
          </w:tcPr>
          <w:p w14:paraId="14698222"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15</w:t>
            </w:r>
          </w:p>
        </w:tc>
        <w:tc>
          <w:tcPr>
            <w:tcW w:w="1137" w:type="dxa"/>
            <w:tcBorders>
              <w:top w:val="nil"/>
              <w:left w:val="nil"/>
              <w:bottom w:val="nil"/>
              <w:right w:val="single" w:sz="4" w:space="0" w:color="F79646"/>
            </w:tcBorders>
            <w:shd w:val="clear" w:color="auto" w:fill="auto"/>
            <w:noWrap/>
            <w:vAlign w:val="bottom"/>
            <w:hideMark/>
          </w:tcPr>
          <w:p w14:paraId="2EB2114B" w14:textId="21C51598" w:rsidR="009743A6" w:rsidRPr="009743A6" w:rsidRDefault="00597E0F"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53</w:t>
            </w:r>
            <w:r>
              <w:rPr>
                <w:rFonts w:eastAsia="Times New Roman" w:cs="Times New Roman"/>
                <w:color w:val="E26B0A"/>
                <w:sz w:val="20"/>
                <w:szCs w:val="20"/>
                <w:lang w:eastAsia="pt-PT"/>
              </w:rPr>
              <w:t xml:space="preserve"> 670 </w:t>
            </w:r>
            <w:r w:rsidR="009743A6" w:rsidRPr="009743A6">
              <w:rPr>
                <w:rFonts w:eastAsia="Times New Roman" w:cs="Times New Roman"/>
                <w:color w:val="E26B0A"/>
                <w:sz w:val="20"/>
                <w:szCs w:val="20"/>
                <w:lang w:eastAsia="pt-PT"/>
              </w:rPr>
              <w:t>781</w:t>
            </w:r>
          </w:p>
        </w:tc>
        <w:tc>
          <w:tcPr>
            <w:tcW w:w="952" w:type="dxa"/>
            <w:tcBorders>
              <w:top w:val="nil"/>
              <w:left w:val="nil"/>
              <w:bottom w:val="nil"/>
              <w:right w:val="nil"/>
            </w:tcBorders>
            <w:shd w:val="clear" w:color="auto" w:fill="auto"/>
            <w:noWrap/>
            <w:vAlign w:val="bottom"/>
            <w:hideMark/>
          </w:tcPr>
          <w:p w14:paraId="004E33E8"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10</w:t>
            </w:r>
          </w:p>
        </w:tc>
        <w:tc>
          <w:tcPr>
            <w:tcW w:w="1158" w:type="dxa"/>
            <w:tcBorders>
              <w:top w:val="nil"/>
              <w:left w:val="nil"/>
              <w:bottom w:val="nil"/>
              <w:right w:val="single" w:sz="4" w:space="0" w:color="F79646"/>
            </w:tcBorders>
            <w:shd w:val="clear" w:color="auto" w:fill="auto"/>
            <w:noWrap/>
            <w:vAlign w:val="bottom"/>
            <w:hideMark/>
          </w:tcPr>
          <w:p w14:paraId="5329ED99" w14:textId="683C2DA0"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22</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475</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807</w:t>
            </w:r>
          </w:p>
        </w:tc>
        <w:tc>
          <w:tcPr>
            <w:tcW w:w="1039" w:type="dxa"/>
            <w:tcBorders>
              <w:top w:val="nil"/>
              <w:left w:val="nil"/>
              <w:bottom w:val="nil"/>
              <w:right w:val="nil"/>
            </w:tcBorders>
            <w:shd w:val="clear" w:color="auto" w:fill="auto"/>
            <w:noWrap/>
            <w:vAlign w:val="bottom"/>
            <w:hideMark/>
          </w:tcPr>
          <w:p w14:paraId="0A8CE7C5"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21</w:t>
            </w:r>
          </w:p>
        </w:tc>
        <w:tc>
          <w:tcPr>
            <w:tcW w:w="1158" w:type="dxa"/>
            <w:tcBorders>
              <w:top w:val="nil"/>
              <w:left w:val="nil"/>
              <w:bottom w:val="nil"/>
              <w:right w:val="double" w:sz="6" w:space="0" w:color="F79646"/>
            </w:tcBorders>
            <w:shd w:val="clear" w:color="auto" w:fill="auto"/>
            <w:noWrap/>
            <w:vAlign w:val="bottom"/>
            <w:hideMark/>
          </w:tcPr>
          <w:p w14:paraId="5AA4229E" w14:textId="6EC969ED"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78</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455</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762</w:t>
            </w:r>
          </w:p>
        </w:tc>
      </w:tr>
      <w:tr w:rsidR="009743A6" w:rsidRPr="00163884" w14:paraId="4CD30483" w14:textId="77777777" w:rsidTr="00597E0F">
        <w:trPr>
          <w:trHeight w:val="319"/>
        </w:trPr>
        <w:tc>
          <w:tcPr>
            <w:tcW w:w="723" w:type="dxa"/>
            <w:tcBorders>
              <w:top w:val="nil"/>
              <w:left w:val="double" w:sz="6" w:space="0" w:color="F79646"/>
              <w:bottom w:val="nil"/>
              <w:right w:val="single" w:sz="4" w:space="0" w:color="F79646"/>
            </w:tcBorders>
            <w:shd w:val="clear" w:color="FDE9D9" w:fill="FDE9D9"/>
            <w:noWrap/>
            <w:vAlign w:val="bottom"/>
            <w:hideMark/>
          </w:tcPr>
          <w:p w14:paraId="1B4C1C97" w14:textId="77777777" w:rsidR="009743A6" w:rsidRPr="009743A6" w:rsidRDefault="009743A6" w:rsidP="007E5A64">
            <w:pPr>
              <w:spacing w:after="0" w:line="240" w:lineRule="auto"/>
              <w:rPr>
                <w:rFonts w:eastAsia="Times New Roman" w:cs="Times New Roman"/>
                <w:color w:val="E26B0A"/>
                <w:sz w:val="20"/>
                <w:szCs w:val="20"/>
                <w:lang w:eastAsia="pt-PT"/>
              </w:rPr>
            </w:pPr>
            <w:r w:rsidRPr="009743A6">
              <w:rPr>
                <w:rFonts w:eastAsia="Times New Roman" w:cs="Times New Roman"/>
                <w:color w:val="E26B0A"/>
                <w:sz w:val="20"/>
                <w:szCs w:val="20"/>
                <w:lang w:eastAsia="pt-PT"/>
              </w:rPr>
              <w:t>E&amp;Y</w:t>
            </w:r>
          </w:p>
        </w:tc>
        <w:tc>
          <w:tcPr>
            <w:tcW w:w="1097" w:type="dxa"/>
            <w:tcBorders>
              <w:top w:val="nil"/>
              <w:left w:val="nil"/>
              <w:bottom w:val="nil"/>
              <w:right w:val="nil"/>
            </w:tcBorders>
            <w:shd w:val="clear" w:color="FDE9D9" w:fill="FDE9D9"/>
            <w:noWrap/>
            <w:vAlign w:val="bottom"/>
            <w:hideMark/>
          </w:tcPr>
          <w:p w14:paraId="51F193F6"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3</w:t>
            </w:r>
          </w:p>
        </w:tc>
        <w:tc>
          <w:tcPr>
            <w:tcW w:w="980" w:type="dxa"/>
            <w:tcBorders>
              <w:top w:val="nil"/>
              <w:left w:val="nil"/>
              <w:bottom w:val="nil"/>
              <w:right w:val="single" w:sz="4" w:space="0" w:color="F79646"/>
            </w:tcBorders>
            <w:shd w:val="clear" w:color="000000" w:fill="FDE9D9"/>
            <w:noWrap/>
            <w:vAlign w:val="bottom"/>
            <w:hideMark/>
          </w:tcPr>
          <w:p w14:paraId="3BC62CAB" w14:textId="27343EB9"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555</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475</w:t>
            </w:r>
          </w:p>
        </w:tc>
        <w:tc>
          <w:tcPr>
            <w:tcW w:w="1039" w:type="dxa"/>
            <w:tcBorders>
              <w:top w:val="nil"/>
              <w:left w:val="nil"/>
              <w:bottom w:val="nil"/>
              <w:right w:val="nil"/>
            </w:tcBorders>
            <w:shd w:val="clear" w:color="000000" w:fill="FDE9D9"/>
            <w:noWrap/>
            <w:vAlign w:val="bottom"/>
            <w:hideMark/>
          </w:tcPr>
          <w:p w14:paraId="3CAC6FF7"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19</w:t>
            </w:r>
          </w:p>
        </w:tc>
        <w:tc>
          <w:tcPr>
            <w:tcW w:w="1050" w:type="dxa"/>
            <w:tcBorders>
              <w:top w:val="nil"/>
              <w:left w:val="nil"/>
              <w:bottom w:val="nil"/>
              <w:right w:val="single" w:sz="4" w:space="0" w:color="F79646"/>
            </w:tcBorders>
            <w:shd w:val="clear" w:color="000000" w:fill="FDE9D9"/>
            <w:noWrap/>
            <w:vAlign w:val="bottom"/>
            <w:hideMark/>
          </w:tcPr>
          <w:p w14:paraId="3E503A63" w14:textId="2361C9C4"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16</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886</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637</w:t>
            </w:r>
          </w:p>
        </w:tc>
        <w:tc>
          <w:tcPr>
            <w:tcW w:w="1039" w:type="dxa"/>
            <w:tcBorders>
              <w:top w:val="nil"/>
              <w:left w:val="nil"/>
              <w:bottom w:val="nil"/>
              <w:right w:val="nil"/>
            </w:tcBorders>
            <w:shd w:val="clear" w:color="000000" w:fill="FDE9D9"/>
            <w:noWrap/>
            <w:vAlign w:val="bottom"/>
            <w:hideMark/>
          </w:tcPr>
          <w:p w14:paraId="26DCB1C5"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14</w:t>
            </w:r>
          </w:p>
        </w:tc>
        <w:tc>
          <w:tcPr>
            <w:tcW w:w="1137" w:type="dxa"/>
            <w:tcBorders>
              <w:top w:val="nil"/>
              <w:left w:val="nil"/>
              <w:bottom w:val="nil"/>
              <w:right w:val="single" w:sz="4" w:space="0" w:color="F79646"/>
            </w:tcBorders>
            <w:shd w:val="clear" w:color="000000" w:fill="FDE9D9"/>
            <w:noWrap/>
            <w:vAlign w:val="bottom"/>
            <w:hideMark/>
          </w:tcPr>
          <w:p w14:paraId="7B9CA92E" w14:textId="2C15794D"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72</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076</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498</w:t>
            </w:r>
          </w:p>
        </w:tc>
        <w:tc>
          <w:tcPr>
            <w:tcW w:w="952" w:type="dxa"/>
            <w:tcBorders>
              <w:top w:val="nil"/>
              <w:left w:val="nil"/>
              <w:bottom w:val="nil"/>
              <w:right w:val="nil"/>
            </w:tcBorders>
            <w:shd w:val="clear" w:color="000000" w:fill="FDE9D9"/>
            <w:noWrap/>
            <w:vAlign w:val="bottom"/>
            <w:hideMark/>
          </w:tcPr>
          <w:p w14:paraId="44134904"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21</w:t>
            </w:r>
          </w:p>
        </w:tc>
        <w:tc>
          <w:tcPr>
            <w:tcW w:w="1158" w:type="dxa"/>
            <w:tcBorders>
              <w:top w:val="nil"/>
              <w:left w:val="nil"/>
              <w:bottom w:val="nil"/>
              <w:right w:val="single" w:sz="4" w:space="0" w:color="F79646"/>
            </w:tcBorders>
            <w:shd w:val="clear" w:color="000000" w:fill="FDE9D9"/>
            <w:noWrap/>
            <w:vAlign w:val="bottom"/>
            <w:hideMark/>
          </w:tcPr>
          <w:p w14:paraId="32E4E94F" w14:textId="46FDCA29"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109</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037</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120</w:t>
            </w:r>
          </w:p>
        </w:tc>
        <w:tc>
          <w:tcPr>
            <w:tcW w:w="1039" w:type="dxa"/>
            <w:tcBorders>
              <w:top w:val="nil"/>
              <w:left w:val="nil"/>
              <w:bottom w:val="nil"/>
              <w:right w:val="nil"/>
            </w:tcBorders>
            <w:shd w:val="clear" w:color="000000" w:fill="FDE9D9"/>
            <w:noWrap/>
            <w:vAlign w:val="bottom"/>
            <w:hideMark/>
          </w:tcPr>
          <w:p w14:paraId="12D740C9"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33</w:t>
            </w:r>
          </w:p>
        </w:tc>
        <w:tc>
          <w:tcPr>
            <w:tcW w:w="1158" w:type="dxa"/>
            <w:tcBorders>
              <w:top w:val="nil"/>
              <w:left w:val="nil"/>
              <w:bottom w:val="nil"/>
              <w:right w:val="double" w:sz="6" w:space="0" w:color="F79646"/>
            </w:tcBorders>
            <w:shd w:val="clear" w:color="000000" w:fill="FDE9D9"/>
            <w:noWrap/>
            <w:vAlign w:val="bottom"/>
            <w:hideMark/>
          </w:tcPr>
          <w:p w14:paraId="66DD24A0" w14:textId="185587A2"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133</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688</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057</w:t>
            </w:r>
          </w:p>
        </w:tc>
      </w:tr>
      <w:tr w:rsidR="009743A6" w:rsidRPr="00163884" w14:paraId="573E7A6D" w14:textId="77777777" w:rsidTr="00597E0F">
        <w:trPr>
          <w:trHeight w:val="319"/>
        </w:trPr>
        <w:tc>
          <w:tcPr>
            <w:tcW w:w="723" w:type="dxa"/>
            <w:tcBorders>
              <w:top w:val="nil"/>
              <w:left w:val="double" w:sz="6" w:space="0" w:color="F79646"/>
              <w:bottom w:val="nil"/>
              <w:right w:val="single" w:sz="4" w:space="0" w:color="F79646"/>
            </w:tcBorders>
            <w:shd w:val="clear" w:color="auto" w:fill="auto"/>
            <w:noWrap/>
            <w:vAlign w:val="bottom"/>
            <w:hideMark/>
          </w:tcPr>
          <w:p w14:paraId="5660EF21" w14:textId="77777777" w:rsidR="009743A6" w:rsidRPr="009743A6" w:rsidRDefault="009743A6" w:rsidP="007E5A64">
            <w:pPr>
              <w:spacing w:after="0" w:line="240" w:lineRule="auto"/>
              <w:rPr>
                <w:rFonts w:eastAsia="Times New Roman" w:cs="Times New Roman"/>
                <w:color w:val="E26B0A"/>
                <w:sz w:val="20"/>
                <w:szCs w:val="20"/>
                <w:lang w:eastAsia="pt-PT"/>
              </w:rPr>
            </w:pPr>
            <w:r w:rsidRPr="009743A6">
              <w:rPr>
                <w:rFonts w:eastAsia="Times New Roman" w:cs="Times New Roman"/>
                <w:color w:val="E26B0A"/>
                <w:sz w:val="20"/>
                <w:szCs w:val="20"/>
                <w:lang w:eastAsia="pt-PT"/>
              </w:rPr>
              <w:t>KPMG</w:t>
            </w:r>
          </w:p>
        </w:tc>
        <w:tc>
          <w:tcPr>
            <w:tcW w:w="1097" w:type="dxa"/>
            <w:tcBorders>
              <w:top w:val="nil"/>
              <w:left w:val="nil"/>
              <w:bottom w:val="nil"/>
              <w:right w:val="nil"/>
            </w:tcBorders>
            <w:shd w:val="clear" w:color="auto" w:fill="auto"/>
            <w:noWrap/>
            <w:vAlign w:val="bottom"/>
            <w:hideMark/>
          </w:tcPr>
          <w:p w14:paraId="5FC2A126"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w:t>
            </w:r>
          </w:p>
        </w:tc>
        <w:tc>
          <w:tcPr>
            <w:tcW w:w="980" w:type="dxa"/>
            <w:tcBorders>
              <w:top w:val="nil"/>
              <w:left w:val="nil"/>
              <w:bottom w:val="nil"/>
              <w:right w:val="single" w:sz="4" w:space="0" w:color="F79646"/>
            </w:tcBorders>
            <w:shd w:val="clear" w:color="auto" w:fill="auto"/>
            <w:noWrap/>
            <w:vAlign w:val="bottom"/>
            <w:hideMark/>
          </w:tcPr>
          <w:p w14:paraId="48AD18AE" w14:textId="1A570172"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681</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370</w:t>
            </w:r>
          </w:p>
        </w:tc>
        <w:tc>
          <w:tcPr>
            <w:tcW w:w="1039" w:type="dxa"/>
            <w:tcBorders>
              <w:top w:val="nil"/>
              <w:left w:val="nil"/>
              <w:bottom w:val="nil"/>
              <w:right w:val="nil"/>
            </w:tcBorders>
            <w:shd w:val="clear" w:color="auto" w:fill="auto"/>
            <w:noWrap/>
            <w:vAlign w:val="bottom"/>
            <w:hideMark/>
          </w:tcPr>
          <w:p w14:paraId="339897F0"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8</w:t>
            </w:r>
          </w:p>
        </w:tc>
        <w:tc>
          <w:tcPr>
            <w:tcW w:w="1050" w:type="dxa"/>
            <w:tcBorders>
              <w:top w:val="nil"/>
              <w:left w:val="nil"/>
              <w:bottom w:val="nil"/>
              <w:right w:val="single" w:sz="4" w:space="0" w:color="F79646"/>
            </w:tcBorders>
            <w:shd w:val="clear" w:color="auto" w:fill="auto"/>
            <w:noWrap/>
            <w:vAlign w:val="bottom"/>
            <w:hideMark/>
          </w:tcPr>
          <w:p w14:paraId="0009AC08" w14:textId="2AD0E2A8"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9</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018</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271</w:t>
            </w:r>
          </w:p>
        </w:tc>
        <w:tc>
          <w:tcPr>
            <w:tcW w:w="1039" w:type="dxa"/>
            <w:tcBorders>
              <w:top w:val="nil"/>
              <w:left w:val="nil"/>
              <w:bottom w:val="nil"/>
              <w:right w:val="nil"/>
            </w:tcBorders>
            <w:shd w:val="clear" w:color="auto" w:fill="auto"/>
            <w:noWrap/>
            <w:vAlign w:val="bottom"/>
            <w:hideMark/>
          </w:tcPr>
          <w:p w14:paraId="0E195A38"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11</w:t>
            </w:r>
          </w:p>
        </w:tc>
        <w:tc>
          <w:tcPr>
            <w:tcW w:w="1137" w:type="dxa"/>
            <w:tcBorders>
              <w:top w:val="nil"/>
              <w:left w:val="nil"/>
              <w:bottom w:val="nil"/>
              <w:right w:val="single" w:sz="4" w:space="0" w:color="F79646"/>
            </w:tcBorders>
            <w:shd w:val="clear" w:color="auto" w:fill="auto"/>
            <w:noWrap/>
            <w:vAlign w:val="bottom"/>
            <w:hideMark/>
          </w:tcPr>
          <w:p w14:paraId="7DA6C95E" w14:textId="4FABB814"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23</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416</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067</w:t>
            </w:r>
          </w:p>
        </w:tc>
        <w:tc>
          <w:tcPr>
            <w:tcW w:w="952" w:type="dxa"/>
            <w:tcBorders>
              <w:top w:val="nil"/>
              <w:left w:val="nil"/>
              <w:bottom w:val="nil"/>
              <w:right w:val="nil"/>
            </w:tcBorders>
            <w:shd w:val="clear" w:color="auto" w:fill="auto"/>
            <w:noWrap/>
            <w:vAlign w:val="bottom"/>
            <w:hideMark/>
          </w:tcPr>
          <w:p w14:paraId="02881D66"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8</w:t>
            </w:r>
          </w:p>
        </w:tc>
        <w:tc>
          <w:tcPr>
            <w:tcW w:w="1158" w:type="dxa"/>
            <w:tcBorders>
              <w:top w:val="nil"/>
              <w:left w:val="nil"/>
              <w:bottom w:val="nil"/>
              <w:right w:val="single" w:sz="4" w:space="0" w:color="F79646"/>
            </w:tcBorders>
            <w:shd w:val="clear" w:color="auto" w:fill="auto"/>
            <w:noWrap/>
            <w:vAlign w:val="bottom"/>
            <w:hideMark/>
          </w:tcPr>
          <w:p w14:paraId="3ADC71E6" w14:textId="14009FC8"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15</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844</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625</w:t>
            </w:r>
          </w:p>
        </w:tc>
        <w:tc>
          <w:tcPr>
            <w:tcW w:w="1039" w:type="dxa"/>
            <w:tcBorders>
              <w:top w:val="nil"/>
              <w:left w:val="nil"/>
              <w:bottom w:val="nil"/>
              <w:right w:val="nil"/>
            </w:tcBorders>
            <w:shd w:val="clear" w:color="auto" w:fill="auto"/>
            <w:noWrap/>
            <w:vAlign w:val="bottom"/>
            <w:hideMark/>
          </w:tcPr>
          <w:p w14:paraId="360A65F7"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16</w:t>
            </w:r>
          </w:p>
        </w:tc>
        <w:tc>
          <w:tcPr>
            <w:tcW w:w="1158" w:type="dxa"/>
            <w:tcBorders>
              <w:top w:val="nil"/>
              <w:left w:val="nil"/>
              <w:bottom w:val="nil"/>
              <w:right w:val="double" w:sz="6" w:space="0" w:color="F79646"/>
            </w:tcBorders>
            <w:shd w:val="clear" w:color="auto" w:fill="auto"/>
            <w:noWrap/>
            <w:vAlign w:val="bottom"/>
            <w:hideMark/>
          </w:tcPr>
          <w:p w14:paraId="47F6844E" w14:textId="56E44C4F"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172</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755</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041</w:t>
            </w:r>
          </w:p>
        </w:tc>
      </w:tr>
      <w:tr w:rsidR="009743A6" w:rsidRPr="00163884" w14:paraId="4660DFDF" w14:textId="77777777" w:rsidTr="00597E0F">
        <w:trPr>
          <w:trHeight w:val="334"/>
        </w:trPr>
        <w:tc>
          <w:tcPr>
            <w:tcW w:w="723" w:type="dxa"/>
            <w:tcBorders>
              <w:top w:val="nil"/>
              <w:left w:val="double" w:sz="6" w:space="0" w:color="F79646"/>
              <w:bottom w:val="double" w:sz="6" w:space="0" w:color="F79646"/>
              <w:right w:val="single" w:sz="4" w:space="0" w:color="F79646"/>
            </w:tcBorders>
            <w:shd w:val="clear" w:color="FDE9D9" w:fill="FDE9D9"/>
            <w:noWrap/>
            <w:vAlign w:val="bottom"/>
            <w:hideMark/>
          </w:tcPr>
          <w:p w14:paraId="12EB9C7D" w14:textId="77777777" w:rsidR="009743A6" w:rsidRPr="009743A6" w:rsidRDefault="009743A6" w:rsidP="007E5A64">
            <w:pPr>
              <w:spacing w:after="0" w:line="240" w:lineRule="auto"/>
              <w:rPr>
                <w:rFonts w:eastAsia="Times New Roman" w:cs="Times New Roman"/>
                <w:color w:val="E26B0A"/>
                <w:sz w:val="20"/>
                <w:szCs w:val="20"/>
                <w:lang w:eastAsia="pt-PT"/>
              </w:rPr>
            </w:pPr>
            <w:r w:rsidRPr="009743A6">
              <w:rPr>
                <w:rFonts w:eastAsia="Times New Roman" w:cs="Times New Roman"/>
                <w:color w:val="E26B0A"/>
                <w:sz w:val="20"/>
                <w:szCs w:val="20"/>
                <w:lang w:eastAsia="pt-PT"/>
              </w:rPr>
              <w:t>PWC</w:t>
            </w:r>
          </w:p>
        </w:tc>
        <w:tc>
          <w:tcPr>
            <w:tcW w:w="1097" w:type="dxa"/>
            <w:tcBorders>
              <w:top w:val="nil"/>
              <w:left w:val="nil"/>
              <w:bottom w:val="double" w:sz="6" w:space="0" w:color="F79646"/>
              <w:right w:val="nil"/>
            </w:tcBorders>
            <w:shd w:val="clear" w:color="FDE9D9" w:fill="FDE9D9"/>
            <w:noWrap/>
            <w:vAlign w:val="bottom"/>
            <w:hideMark/>
          </w:tcPr>
          <w:p w14:paraId="73DF28AB"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w:t>
            </w:r>
          </w:p>
        </w:tc>
        <w:tc>
          <w:tcPr>
            <w:tcW w:w="980" w:type="dxa"/>
            <w:tcBorders>
              <w:top w:val="nil"/>
              <w:left w:val="nil"/>
              <w:bottom w:val="double" w:sz="6" w:space="0" w:color="F79646"/>
              <w:right w:val="single" w:sz="4" w:space="0" w:color="F79646"/>
            </w:tcBorders>
            <w:shd w:val="clear" w:color="000000" w:fill="FDE9D9"/>
            <w:noWrap/>
            <w:vAlign w:val="bottom"/>
            <w:hideMark/>
          </w:tcPr>
          <w:p w14:paraId="53283057" w14:textId="0D04C7BE"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634</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224</w:t>
            </w:r>
          </w:p>
        </w:tc>
        <w:tc>
          <w:tcPr>
            <w:tcW w:w="1039" w:type="dxa"/>
            <w:tcBorders>
              <w:top w:val="nil"/>
              <w:left w:val="nil"/>
              <w:bottom w:val="double" w:sz="6" w:space="0" w:color="F79646"/>
              <w:right w:val="nil"/>
            </w:tcBorders>
            <w:shd w:val="clear" w:color="000000" w:fill="FDE9D9"/>
            <w:noWrap/>
            <w:vAlign w:val="bottom"/>
            <w:hideMark/>
          </w:tcPr>
          <w:p w14:paraId="47D35C23"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11</w:t>
            </w:r>
          </w:p>
        </w:tc>
        <w:tc>
          <w:tcPr>
            <w:tcW w:w="1050" w:type="dxa"/>
            <w:tcBorders>
              <w:top w:val="nil"/>
              <w:left w:val="nil"/>
              <w:bottom w:val="double" w:sz="6" w:space="0" w:color="F79646"/>
              <w:right w:val="single" w:sz="4" w:space="0" w:color="F79646"/>
            </w:tcBorders>
            <w:shd w:val="clear" w:color="000000" w:fill="FDE9D9"/>
            <w:noWrap/>
            <w:vAlign w:val="bottom"/>
            <w:hideMark/>
          </w:tcPr>
          <w:p w14:paraId="12827F16" w14:textId="0E146FD4"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18</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215</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966</w:t>
            </w:r>
          </w:p>
        </w:tc>
        <w:tc>
          <w:tcPr>
            <w:tcW w:w="1039" w:type="dxa"/>
            <w:tcBorders>
              <w:top w:val="nil"/>
              <w:left w:val="nil"/>
              <w:bottom w:val="double" w:sz="6" w:space="0" w:color="F79646"/>
              <w:right w:val="nil"/>
            </w:tcBorders>
            <w:shd w:val="clear" w:color="000000" w:fill="FDE9D9"/>
            <w:noWrap/>
            <w:vAlign w:val="bottom"/>
            <w:hideMark/>
          </w:tcPr>
          <w:p w14:paraId="335236B3"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8</w:t>
            </w:r>
          </w:p>
        </w:tc>
        <w:tc>
          <w:tcPr>
            <w:tcW w:w="1137" w:type="dxa"/>
            <w:tcBorders>
              <w:top w:val="nil"/>
              <w:left w:val="nil"/>
              <w:bottom w:val="double" w:sz="6" w:space="0" w:color="F79646"/>
              <w:right w:val="single" w:sz="4" w:space="0" w:color="F79646"/>
            </w:tcBorders>
            <w:shd w:val="clear" w:color="000000" w:fill="FDE9D9"/>
            <w:noWrap/>
            <w:vAlign w:val="bottom"/>
            <w:hideMark/>
          </w:tcPr>
          <w:p w14:paraId="74094458" w14:textId="68B99333"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14</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998</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826</w:t>
            </w:r>
          </w:p>
        </w:tc>
        <w:tc>
          <w:tcPr>
            <w:tcW w:w="952" w:type="dxa"/>
            <w:tcBorders>
              <w:top w:val="nil"/>
              <w:left w:val="nil"/>
              <w:bottom w:val="double" w:sz="6" w:space="0" w:color="F79646"/>
              <w:right w:val="nil"/>
            </w:tcBorders>
            <w:shd w:val="clear" w:color="000000" w:fill="FDE9D9"/>
            <w:noWrap/>
            <w:vAlign w:val="bottom"/>
            <w:hideMark/>
          </w:tcPr>
          <w:p w14:paraId="228FE393"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13</w:t>
            </w:r>
          </w:p>
        </w:tc>
        <w:tc>
          <w:tcPr>
            <w:tcW w:w="1158" w:type="dxa"/>
            <w:tcBorders>
              <w:top w:val="nil"/>
              <w:left w:val="nil"/>
              <w:bottom w:val="double" w:sz="6" w:space="0" w:color="F79646"/>
              <w:right w:val="single" w:sz="4" w:space="0" w:color="F79646"/>
            </w:tcBorders>
            <w:shd w:val="clear" w:color="000000" w:fill="FDE9D9"/>
            <w:noWrap/>
            <w:vAlign w:val="bottom"/>
            <w:hideMark/>
          </w:tcPr>
          <w:p w14:paraId="051A3EC5" w14:textId="1CCE9C70"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31</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101</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350</w:t>
            </w:r>
          </w:p>
        </w:tc>
        <w:tc>
          <w:tcPr>
            <w:tcW w:w="1039" w:type="dxa"/>
            <w:tcBorders>
              <w:top w:val="nil"/>
              <w:left w:val="nil"/>
              <w:bottom w:val="double" w:sz="6" w:space="0" w:color="F79646"/>
              <w:right w:val="nil"/>
            </w:tcBorders>
            <w:shd w:val="clear" w:color="000000" w:fill="FDE9D9"/>
            <w:noWrap/>
            <w:vAlign w:val="bottom"/>
            <w:hideMark/>
          </w:tcPr>
          <w:p w14:paraId="5AE6C02A" w14:textId="77777777" w:rsidR="009743A6" w:rsidRPr="009743A6" w:rsidRDefault="009743A6" w:rsidP="00597E0F">
            <w:pPr>
              <w:spacing w:after="0" w:line="240" w:lineRule="auto"/>
              <w:jc w:val="center"/>
              <w:rPr>
                <w:rFonts w:eastAsia="Times New Roman" w:cs="Times New Roman"/>
                <w:color w:val="E26B0A"/>
                <w:sz w:val="20"/>
                <w:szCs w:val="20"/>
                <w:lang w:eastAsia="pt-PT"/>
              </w:rPr>
            </w:pPr>
            <w:r w:rsidRPr="009743A6">
              <w:rPr>
                <w:rFonts w:eastAsia="Times New Roman" w:cs="Times New Roman"/>
                <w:color w:val="E26B0A"/>
                <w:sz w:val="20"/>
                <w:szCs w:val="20"/>
                <w:lang w:eastAsia="pt-PT"/>
              </w:rPr>
              <w:t>25</w:t>
            </w:r>
          </w:p>
        </w:tc>
        <w:tc>
          <w:tcPr>
            <w:tcW w:w="1158" w:type="dxa"/>
            <w:tcBorders>
              <w:top w:val="nil"/>
              <w:left w:val="nil"/>
              <w:bottom w:val="double" w:sz="6" w:space="0" w:color="F79646"/>
              <w:right w:val="double" w:sz="6" w:space="0" w:color="F79646"/>
            </w:tcBorders>
            <w:shd w:val="clear" w:color="000000" w:fill="FDE9D9"/>
            <w:noWrap/>
            <w:vAlign w:val="bottom"/>
            <w:hideMark/>
          </w:tcPr>
          <w:p w14:paraId="6166F8BA" w14:textId="6022AA1A" w:rsidR="009743A6" w:rsidRPr="009743A6" w:rsidRDefault="009743A6" w:rsidP="007E5A64">
            <w:pPr>
              <w:spacing w:after="0" w:line="240" w:lineRule="auto"/>
              <w:jc w:val="right"/>
              <w:rPr>
                <w:rFonts w:eastAsia="Times New Roman" w:cs="Times New Roman"/>
                <w:color w:val="E26B0A"/>
                <w:sz w:val="20"/>
                <w:szCs w:val="20"/>
                <w:lang w:eastAsia="pt-PT"/>
              </w:rPr>
            </w:pPr>
            <w:r w:rsidRPr="009743A6">
              <w:rPr>
                <w:rFonts w:eastAsia="Times New Roman" w:cs="Times New Roman"/>
                <w:color w:val="E26B0A"/>
                <w:sz w:val="20"/>
                <w:szCs w:val="20"/>
                <w:lang w:eastAsia="pt-PT"/>
              </w:rPr>
              <w:t>12</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854</w:t>
            </w:r>
            <w:r w:rsidR="00597E0F">
              <w:rPr>
                <w:rFonts w:eastAsia="Times New Roman" w:cs="Times New Roman"/>
                <w:color w:val="E26B0A"/>
                <w:sz w:val="20"/>
                <w:szCs w:val="20"/>
                <w:lang w:eastAsia="pt-PT"/>
              </w:rPr>
              <w:t xml:space="preserve"> </w:t>
            </w:r>
            <w:r w:rsidRPr="009743A6">
              <w:rPr>
                <w:rFonts w:eastAsia="Times New Roman" w:cs="Times New Roman"/>
                <w:color w:val="E26B0A"/>
                <w:sz w:val="20"/>
                <w:szCs w:val="20"/>
                <w:lang w:eastAsia="pt-PT"/>
              </w:rPr>
              <w:t>255</w:t>
            </w:r>
          </w:p>
        </w:tc>
      </w:tr>
    </w:tbl>
    <w:p w14:paraId="0D7941DC" w14:textId="77777777" w:rsidR="009743A6" w:rsidRDefault="009743A6" w:rsidP="00613692">
      <w:pPr>
        <w:rPr>
          <w:rFonts w:cs="Times New Roman"/>
        </w:rPr>
      </w:pPr>
      <w:r>
        <w:rPr>
          <w:rFonts w:cs="Times New Roman"/>
        </w:rPr>
        <w:t>Fonte: Elaboração própria</w:t>
      </w:r>
    </w:p>
    <w:p w14:paraId="55A543DF" w14:textId="77777777" w:rsidR="004E41CE" w:rsidRPr="00613692" w:rsidRDefault="004E41CE" w:rsidP="00613692">
      <w:pPr>
        <w:rPr>
          <w:rFonts w:cs="Times New Roman"/>
        </w:rPr>
      </w:pPr>
    </w:p>
    <w:p w14:paraId="33D40A61" w14:textId="7757A2A2" w:rsidR="00597E0F" w:rsidRDefault="00597E0F" w:rsidP="00597E0F">
      <w:pPr>
        <w:rPr>
          <w:rFonts w:cs="Times New Roman"/>
          <w:szCs w:val="24"/>
        </w:rPr>
      </w:pPr>
      <w:r>
        <w:rPr>
          <w:rFonts w:cs="Times New Roman"/>
        </w:rPr>
        <w:t xml:space="preserve">O tema </w:t>
      </w:r>
      <w:r w:rsidRPr="00616B2F">
        <w:rPr>
          <w:rFonts w:cs="Times New Roman"/>
          <w:i/>
          <w:szCs w:val="24"/>
        </w:rPr>
        <w:t xml:space="preserve">Business </w:t>
      </w:r>
      <w:proofErr w:type="spellStart"/>
      <w:r w:rsidRPr="00616B2F">
        <w:rPr>
          <w:rFonts w:cs="Times New Roman"/>
          <w:i/>
          <w:szCs w:val="24"/>
        </w:rPr>
        <w:t>and</w:t>
      </w:r>
      <w:proofErr w:type="spellEnd"/>
      <w:r w:rsidRPr="00616B2F">
        <w:rPr>
          <w:rFonts w:cs="Times New Roman"/>
          <w:i/>
          <w:szCs w:val="24"/>
        </w:rPr>
        <w:t xml:space="preserve"> management </w:t>
      </w:r>
      <w:proofErr w:type="spellStart"/>
      <w:r w:rsidRPr="00616B2F">
        <w:rPr>
          <w:rFonts w:cs="Times New Roman"/>
          <w:i/>
          <w:szCs w:val="24"/>
        </w:rPr>
        <w:t>consultancy</w:t>
      </w:r>
      <w:proofErr w:type="spellEnd"/>
      <w:r w:rsidRPr="00616B2F">
        <w:rPr>
          <w:rFonts w:cs="Times New Roman"/>
          <w:i/>
          <w:szCs w:val="24"/>
        </w:rPr>
        <w:t xml:space="preserve"> </w:t>
      </w:r>
      <w:proofErr w:type="spellStart"/>
      <w:r w:rsidRPr="00616B2F">
        <w:rPr>
          <w:rFonts w:cs="Times New Roman"/>
          <w:i/>
          <w:szCs w:val="24"/>
        </w:rPr>
        <w:t>services</w:t>
      </w:r>
      <w:proofErr w:type="spellEnd"/>
      <w:r>
        <w:rPr>
          <w:rFonts w:cs="Times New Roman"/>
          <w:i/>
          <w:szCs w:val="24"/>
        </w:rPr>
        <w:t xml:space="preserve"> </w:t>
      </w:r>
      <w:r>
        <w:rPr>
          <w:rFonts w:cs="Times New Roman"/>
          <w:szCs w:val="24"/>
        </w:rPr>
        <w:t xml:space="preserve">está intimamente relacionado com o tipo de serviços que as </w:t>
      </w:r>
      <w:r w:rsidRPr="00597E0F">
        <w:rPr>
          <w:rFonts w:cs="Times New Roman"/>
          <w:i/>
          <w:szCs w:val="24"/>
        </w:rPr>
        <w:t>big four</w:t>
      </w:r>
      <w:r>
        <w:rPr>
          <w:rFonts w:cs="Times New Roman"/>
          <w:szCs w:val="24"/>
        </w:rPr>
        <w:t xml:space="preserve"> prestam as empresas. Ou seja, as </w:t>
      </w:r>
      <w:r w:rsidR="004E1558">
        <w:rPr>
          <w:rFonts w:cs="Times New Roman"/>
          <w:szCs w:val="24"/>
        </w:rPr>
        <w:t>big four são contratadas pela Comissão Europeia para serviços de consultoria, enquanto simultaneamente prestam serviços de consultoria e auditoria às empresas.</w:t>
      </w:r>
    </w:p>
    <w:p w14:paraId="7FE05236" w14:textId="5F4CF089" w:rsidR="009743A6" w:rsidRDefault="004E1558" w:rsidP="009743A6">
      <w:pPr>
        <w:pStyle w:val="HTMLpr-formatado"/>
        <w:spacing w:line="360" w:lineRule="auto"/>
        <w:jc w:val="both"/>
        <w:rPr>
          <w:rFonts w:ascii="Times New Roman" w:hAnsi="Times New Roman" w:cs="Times New Roman"/>
          <w:sz w:val="24"/>
          <w:szCs w:val="24"/>
        </w:rPr>
      </w:pPr>
      <w:r>
        <w:rPr>
          <w:rFonts w:ascii="Times New Roman" w:hAnsi="Times New Roman" w:cs="Times New Roman"/>
          <w:sz w:val="24"/>
          <w:szCs w:val="24"/>
        </w:rPr>
        <w:t>Da pesquisa,</w:t>
      </w:r>
      <w:r w:rsidR="009743A6">
        <w:rPr>
          <w:rFonts w:ascii="Times New Roman" w:hAnsi="Times New Roman" w:cs="Times New Roman"/>
          <w:sz w:val="24"/>
          <w:szCs w:val="24"/>
        </w:rPr>
        <w:t xml:space="preserve"> foi possível obter um universo de 635 contratos, entre os anos 2014 a 2018, estando expostos na tabela seguinte apenas os contratos que foram acordados em euros.</w:t>
      </w:r>
    </w:p>
    <w:p w14:paraId="5BBED1C9" w14:textId="3646BA1F" w:rsidR="009743A6" w:rsidRDefault="009743A6" w:rsidP="009743A6">
      <w:pPr>
        <w:pStyle w:val="HTMLpr-format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o período dos 5 anos em análise, foram celebrados </w:t>
      </w:r>
      <w:r w:rsidR="004E1558">
        <w:rPr>
          <w:rFonts w:ascii="Times New Roman" w:hAnsi="Times New Roman" w:cs="Times New Roman"/>
          <w:sz w:val="24"/>
          <w:szCs w:val="24"/>
        </w:rPr>
        <w:t xml:space="preserve">269 contratos, </w:t>
      </w:r>
      <w:r>
        <w:rPr>
          <w:rFonts w:ascii="Times New Roman" w:hAnsi="Times New Roman" w:cs="Times New Roman"/>
          <w:sz w:val="24"/>
          <w:szCs w:val="24"/>
        </w:rPr>
        <w:t xml:space="preserve">correspondendo 75 deles a Deloitte, 90 a EY, 45 a KPMG e 59 a PWC.  </w:t>
      </w:r>
    </w:p>
    <w:p w14:paraId="4282E2B6" w14:textId="77777777" w:rsidR="00613692" w:rsidRDefault="00613692" w:rsidP="00613692"/>
    <w:p w14:paraId="40299FE6" w14:textId="77777777" w:rsidR="004E41CE" w:rsidRDefault="004E41CE" w:rsidP="00613692"/>
    <w:p w14:paraId="17E804E3" w14:textId="77777777" w:rsidR="004E41CE" w:rsidRDefault="004E41CE" w:rsidP="00613692"/>
    <w:p w14:paraId="3B103322" w14:textId="77777777" w:rsidR="004E41CE" w:rsidRDefault="004E41CE" w:rsidP="00613692"/>
    <w:p w14:paraId="7ECBD899" w14:textId="77777777" w:rsidR="003306B2" w:rsidRDefault="003306B2" w:rsidP="00613692"/>
    <w:p w14:paraId="6D4164CF" w14:textId="77777777" w:rsidR="003306B2" w:rsidRDefault="003306B2" w:rsidP="00613692"/>
    <w:p w14:paraId="2ABC3BEE" w14:textId="77777777" w:rsidR="003306B2" w:rsidRDefault="003306B2" w:rsidP="00613692"/>
    <w:p w14:paraId="1253E18C" w14:textId="77777777" w:rsidR="003306B2" w:rsidRDefault="003306B2" w:rsidP="00613692"/>
    <w:p w14:paraId="32404007" w14:textId="7615455E" w:rsidR="009743A6" w:rsidRDefault="009743A6" w:rsidP="00613692">
      <w:pPr>
        <w:rPr>
          <w:rFonts w:cs="Times New Roman"/>
          <w:szCs w:val="24"/>
        </w:rPr>
      </w:pPr>
      <w:r>
        <w:rPr>
          <w:rFonts w:cs="Times New Roman"/>
          <w:szCs w:val="24"/>
        </w:rPr>
        <w:lastRenderedPageBreak/>
        <w:t xml:space="preserve">Figura </w:t>
      </w:r>
      <w:r w:rsidRPr="009743A6">
        <w:rPr>
          <w:rFonts w:cs="Times New Roman"/>
          <w:szCs w:val="24"/>
        </w:rPr>
        <w:t>4:</w:t>
      </w:r>
      <w:r>
        <w:rPr>
          <w:rFonts w:cs="Times New Roman"/>
          <w:szCs w:val="24"/>
        </w:rPr>
        <w:t xml:space="preserve"> Valores dos contratos por consultora nos anos em análise</w:t>
      </w:r>
      <w:r w:rsidR="007E5A64">
        <w:rPr>
          <w:rFonts w:cs="Times New Roman"/>
          <w:szCs w:val="24"/>
        </w:rPr>
        <w:fldChar w:fldCharType="begin"/>
      </w:r>
      <w:r w:rsidR="007E5A64">
        <w:instrText xml:space="preserve"> XE "</w:instrText>
      </w:r>
      <w:r w:rsidR="007E5A64" w:rsidRPr="000D4F2D">
        <w:rPr>
          <w:rFonts w:cs="Times New Roman"/>
          <w:szCs w:val="24"/>
        </w:rPr>
        <w:instrText>Figura 4</w:instrText>
      </w:r>
      <w:r w:rsidR="007E5A64" w:rsidRPr="000D4F2D">
        <w:instrText>\</w:instrText>
      </w:r>
      <w:r w:rsidR="007E5A64" w:rsidRPr="000D4F2D">
        <w:rPr>
          <w:rFonts w:cs="Times New Roman"/>
          <w:szCs w:val="24"/>
        </w:rPr>
        <w:instrText>: Valores dos contratos por consultora nos anos em análise</w:instrText>
      </w:r>
      <w:r w:rsidR="007E5A64">
        <w:instrText xml:space="preserve">" </w:instrText>
      </w:r>
      <w:r w:rsidR="007E5A64">
        <w:rPr>
          <w:rFonts w:cs="Times New Roman"/>
          <w:szCs w:val="24"/>
        </w:rPr>
        <w:fldChar w:fldCharType="end"/>
      </w:r>
    </w:p>
    <w:p w14:paraId="65E51333" w14:textId="77777777" w:rsidR="009743A6" w:rsidRDefault="009743A6" w:rsidP="00613692">
      <w:r>
        <w:rPr>
          <w:rFonts w:cs="Times New Roman"/>
          <w:noProof/>
          <w:szCs w:val="24"/>
          <w:lang w:eastAsia="pt-PT"/>
        </w:rPr>
        <w:drawing>
          <wp:inline distT="0" distB="0" distL="0" distR="0" wp14:anchorId="79A9C030" wp14:editId="003ED95E">
            <wp:extent cx="4584700" cy="2755900"/>
            <wp:effectExtent l="0" t="0" r="6350" b="635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01E7062" w14:textId="77777777" w:rsidR="009743A6" w:rsidRDefault="009743A6" w:rsidP="009743A6">
      <w:pPr>
        <w:rPr>
          <w:rFonts w:cs="Times New Roman"/>
          <w:szCs w:val="24"/>
        </w:rPr>
      </w:pPr>
      <w:r w:rsidRPr="00616B2F">
        <w:rPr>
          <w:rFonts w:cs="Times New Roman"/>
          <w:szCs w:val="24"/>
        </w:rPr>
        <w:t>FONTE: Elaboração própria</w:t>
      </w:r>
    </w:p>
    <w:p w14:paraId="778681CE" w14:textId="77777777" w:rsidR="004E41CE" w:rsidRDefault="004E41CE" w:rsidP="009743A6">
      <w:pPr>
        <w:rPr>
          <w:rFonts w:cs="Times New Roman"/>
          <w:szCs w:val="24"/>
        </w:rPr>
      </w:pPr>
    </w:p>
    <w:p w14:paraId="4ACA25CF" w14:textId="77777777" w:rsidR="009743A6" w:rsidRDefault="009743A6" w:rsidP="009743A6">
      <w:pPr>
        <w:rPr>
          <w:rFonts w:cs="Times New Roman"/>
          <w:szCs w:val="24"/>
        </w:rPr>
      </w:pPr>
      <w:r w:rsidRPr="00616B2F">
        <w:rPr>
          <w:rFonts w:cs="Times New Roman"/>
          <w:szCs w:val="24"/>
        </w:rPr>
        <w:t xml:space="preserve">Da figura </w:t>
      </w:r>
      <w:r w:rsidRPr="009743A6">
        <w:rPr>
          <w:rFonts w:cs="Times New Roman"/>
          <w:szCs w:val="24"/>
        </w:rPr>
        <w:t>4</w:t>
      </w:r>
      <w:r w:rsidRPr="00616B2F">
        <w:rPr>
          <w:rFonts w:cs="Times New Roman"/>
          <w:szCs w:val="24"/>
        </w:rPr>
        <w:t xml:space="preserve"> conclui-se que os anos de 2014 e 2015 foram os anos que tiveram os valores mais baixos, por oposição a 2018 que registou o valor mais alto em todas as consultoras com exceção da PWC, que registou o valor mais alto em 2017. Os valores despendidos pela Comissão Europeia em contratos públicos tem seguido uma tendência crescente em todas as consultoras, com exceção do ano 2017, no caso específico da PWC.</w:t>
      </w:r>
    </w:p>
    <w:p w14:paraId="0F42B43F" w14:textId="77777777" w:rsidR="009743A6" w:rsidRPr="00613692" w:rsidRDefault="009743A6" w:rsidP="00613692"/>
    <w:p w14:paraId="0D098DB0" w14:textId="742D8882" w:rsidR="00691839" w:rsidRDefault="00131EE8" w:rsidP="00C02AD3">
      <w:pPr>
        <w:pStyle w:val="Cabealho2"/>
      </w:pPr>
      <w:bookmarkStart w:id="36" w:name="_Toc23289481"/>
      <w:r>
        <w:t xml:space="preserve">4.3 </w:t>
      </w:r>
      <w:r w:rsidR="009743A6">
        <w:t>“Lobbie”</w:t>
      </w:r>
      <w:bookmarkEnd w:id="36"/>
    </w:p>
    <w:p w14:paraId="428D4046" w14:textId="688A1957" w:rsidR="009743A6" w:rsidRPr="00616B2F" w:rsidRDefault="009743A6" w:rsidP="009743A6">
      <w:pPr>
        <w:rPr>
          <w:rFonts w:cs="Times New Roman"/>
        </w:rPr>
      </w:pPr>
      <w:r w:rsidRPr="00616B2F">
        <w:rPr>
          <w:rFonts w:cs="Times New Roman"/>
        </w:rPr>
        <w:t>Os grupos de “lobbie” são uma realidade na União Europeia, sendo uma atividade regu</w:t>
      </w:r>
      <w:r w:rsidR="004E1558">
        <w:rPr>
          <w:rFonts w:cs="Times New Roman"/>
        </w:rPr>
        <w:t>lamentada há muitos anos, contra</w:t>
      </w:r>
      <w:r w:rsidR="004E1558" w:rsidRPr="00616B2F">
        <w:rPr>
          <w:rFonts w:cs="Times New Roman"/>
        </w:rPr>
        <w:t>riamente</w:t>
      </w:r>
      <w:r w:rsidRPr="00616B2F">
        <w:rPr>
          <w:rFonts w:cs="Times New Roman"/>
        </w:rPr>
        <w:t xml:space="preserve"> a outras áreas económicas</w:t>
      </w:r>
      <w:r w:rsidR="004E1558">
        <w:rPr>
          <w:rFonts w:cs="Times New Roman"/>
        </w:rPr>
        <w:t xml:space="preserve">, não existe </w:t>
      </w:r>
      <w:r w:rsidRPr="00616B2F">
        <w:rPr>
          <w:rFonts w:cs="Times New Roman"/>
        </w:rPr>
        <w:t xml:space="preserve">controlo sobre os profissionais que exercem esta influência. </w:t>
      </w:r>
    </w:p>
    <w:p w14:paraId="3FE7A521" w14:textId="77777777" w:rsidR="009743A6" w:rsidRPr="00616B2F" w:rsidRDefault="009743A6" w:rsidP="009743A6">
      <w:pPr>
        <w:rPr>
          <w:rFonts w:cs="Times New Roman"/>
        </w:rPr>
      </w:pPr>
      <w:r w:rsidRPr="00616B2F">
        <w:rPr>
          <w:rFonts w:cs="Times New Roman"/>
        </w:rPr>
        <w:t>No entanto, mesmo na União Europeia há quem se oponha a atividade “lobista” por considerarem que perturba o equilíbrio entre os grupos económicos e os cidadãos com maior capacidade para contratar este tipo de influenciadores.</w:t>
      </w:r>
    </w:p>
    <w:p w14:paraId="34B6CBD0" w14:textId="77777777" w:rsidR="009743A6" w:rsidRPr="00616B2F" w:rsidRDefault="009743A6" w:rsidP="009743A6">
      <w:pPr>
        <w:rPr>
          <w:rFonts w:cs="Times New Roman"/>
        </w:rPr>
      </w:pPr>
      <w:r w:rsidRPr="00616B2F">
        <w:rPr>
          <w:rFonts w:cs="Times New Roman"/>
        </w:rPr>
        <w:t xml:space="preserve">O “lobbie” é geralmente definido como um grupo de ações que tentem influenciar direta ou indiretamente um processo de criação de políticas a favor de grupos com interesses </w:t>
      </w:r>
      <w:r w:rsidRPr="00616B2F">
        <w:rPr>
          <w:rFonts w:cs="Times New Roman"/>
        </w:rPr>
        <w:lastRenderedPageBreak/>
        <w:t xml:space="preserve">específicos. Esta atividade inclui muitas formas diferentes de comunicação e campanhas que tentam cativar a atenção de quem tem o poder decisivo. </w:t>
      </w:r>
    </w:p>
    <w:p w14:paraId="63B5C8D2" w14:textId="77777777" w:rsidR="009743A6" w:rsidRDefault="009743A6" w:rsidP="009743A6">
      <w:pPr>
        <w:rPr>
          <w:rFonts w:cs="Times New Roman"/>
        </w:rPr>
      </w:pPr>
      <w:r w:rsidRPr="00616B2F">
        <w:rPr>
          <w:rFonts w:cs="Times New Roman"/>
        </w:rPr>
        <w:t>O processo legislativo da União Europeia é complexo, uma vez que os procedimentos legislativos variam de acordo com o domínio de intervenção. Geralmente as novas leis ou reformas são propostas pela Comissão Europeia, que faz as alterações que considerar relevantes, passando posteriormente pelo Parlamento Europeu e pelo Conselho da União Europeia. Este triângulo de atuação tem sido criticado pela falta de transparência.</w:t>
      </w:r>
    </w:p>
    <w:p w14:paraId="4FE60D75" w14:textId="3852BDC7" w:rsidR="009743A6" w:rsidRPr="00616B2F" w:rsidRDefault="009743A6" w:rsidP="009743A6">
      <w:pPr>
        <w:rPr>
          <w:rFonts w:cs="Times New Roman"/>
        </w:rPr>
      </w:pPr>
      <w:r w:rsidRPr="00616B2F">
        <w:rPr>
          <w:rFonts w:cs="Times New Roman"/>
        </w:rPr>
        <w:t xml:space="preserve">No estudo </w:t>
      </w:r>
      <w:r w:rsidRPr="00616B2F">
        <w:rPr>
          <w:rFonts w:cs="Times New Roman"/>
          <w:i/>
        </w:rPr>
        <w:t xml:space="preserve">Lobby </w:t>
      </w:r>
      <w:proofErr w:type="spellStart"/>
      <w:r w:rsidRPr="00616B2F">
        <w:rPr>
          <w:rFonts w:cs="Times New Roman"/>
          <w:i/>
        </w:rPr>
        <w:t>Planet</w:t>
      </w:r>
      <w:proofErr w:type="spellEnd"/>
      <w:r w:rsidRPr="00616B2F">
        <w:rPr>
          <w:rFonts w:cs="Times New Roman"/>
          <w:i/>
        </w:rPr>
        <w:t xml:space="preserve"> </w:t>
      </w:r>
      <w:proofErr w:type="spellStart"/>
      <w:r w:rsidRPr="00616B2F">
        <w:rPr>
          <w:rFonts w:cs="Times New Roman"/>
          <w:i/>
        </w:rPr>
        <w:t>Brussels</w:t>
      </w:r>
      <w:proofErr w:type="spellEnd"/>
      <w:r w:rsidR="00C83BC1">
        <w:rPr>
          <w:rFonts w:cs="Times New Roman"/>
        </w:rPr>
        <w:t xml:space="preserve"> da </w:t>
      </w:r>
      <w:proofErr w:type="spellStart"/>
      <w:r w:rsidR="00C83BC1" w:rsidRPr="00C83BC1">
        <w:rPr>
          <w:rFonts w:cs="Times New Roman"/>
        </w:rPr>
        <w:t>corporate</w:t>
      </w:r>
      <w:proofErr w:type="spellEnd"/>
      <w:r w:rsidR="00C83BC1" w:rsidRPr="00C83BC1">
        <w:rPr>
          <w:rFonts w:cs="Times New Roman"/>
        </w:rPr>
        <w:t xml:space="preserve"> </w:t>
      </w:r>
      <w:proofErr w:type="spellStart"/>
      <w:r w:rsidR="00C83BC1" w:rsidRPr="00C83BC1">
        <w:rPr>
          <w:rFonts w:cs="Times New Roman"/>
        </w:rPr>
        <w:t>europe</w:t>
      </w:r>
      <w:proofErr w:type="spellEnd"/>
      <w:r w:rsidR="00C83BC1" w:rsidRPr="00C83BC1">
        <w:rPr>
          <w:rFonts w:cs="Times New Roman"/>
        </w:rPr>
        <w:t xml:space="preserve"> </w:t>
      </w:r>
      <w:proofErr w:type="spellStart"/>
      <w:proofErr w:type="gramStart"/>
      <w:r w:rsidR="00C83BC1" w:rsidRPr="00C83BC1">
        <w:rPr>
          <w:rFonts w:cs="Times New Roman"/>
        </w:rPr>
        <w:t>observatory</w:t>
      </w:r>
      <w:proofErr w:type="spellEnd"/>
      <w:r w:rsidR="00C83BC1" w:rsidRPr="00C83BC1">
        <w:rPr>
          <w:rFonts w:cs="Times New Roman"/>
        </w:rPr>
        <w:t xml:space="preserve"> </w:t>
      </w:r>
      <w:r w:rsidRPr="00616B2F">
        <w:rPr>
          <w:rFonts w:cs="Times New Roman"/>
        </w:rPr>
        <w:t xml:space="preserve"> (2017</w:t>
      </w:r>
      <w:proofErr w:type="gramEnd"/>
      <w:r w:rsidRPr="00616B2F">
        <w:rPr>
          <w:rFonts w:cs="Times New Roman"/>
        </w:rPr>
        <w:t>) são apontados diversos setores representados em “lobbies”, diferenciados pela diversidade de ramos em que atuam:</w:t>
      </w:r>
    </w:p>
    <w:p w14:paraId="479F344B" w14:textId="77777777" w:rsidR="009743A6" w:rsidRPr="00616B2F" w:rsidRDefault="009743A6" w:rsidP="009E0EF6">
      <w:pPr>
        <w:pStyle w:val="PargrafodaLista"/>
        <w:numPr>
          <w:ilvl w:val="0"/>
          <w:numId w:val="7"/>
        </w:numPr>
        <w:spacing w:after="0"/>
        <w:rPr>
          <w:rFonts w:cs="Times New Roman"/>
          <w:b/>
        </w:rPr>
      </w:pPr>
      <w:r w:rsidRPr="00616B2F">
        <w:rPr>
          <w:rFonts w:cs="Times New Roman"/>
          <w:b/>
        </w:rPr>
        <w:t xml:space="preserve">Empresas </w:t>
      </w:r>
    </w:p>
    <w:p w14:paraId="41A60593" w14:textId="3591FC46" w:rsidR="009743A6" w:rsidRPr="00616B2F" w:rsidRDefault="009743A6" w:rsidP="009743A6">
      <w:pPr>
        <w:pStyle w:val="PargrafodaLista"/>
        <w:rPr>
          <w:rFonts w:cs="Times New Roman"/>
        </w:rPr>
      </w:pPr>
      <w:r w:rsidRPr="00616B2F">
        <w:rPr>
          <w:rFonts w:cs="Times New Roman"/>
        </w:rPr>
        <w:t>Considerados u</w:t>
      </w:r>
      <w:r w:rsidR="00C83BC1">
        <w:rPr>
          <w:rFonts w:cs="Times New Roman"/>
        </w:rPr>
        <w:t xml:space="preserve">ns dos </w:t>
      </w:r>
      <w:proofErr w:type="gramStart"/>
      <w:r w:rsidR="00C83BC1">
        <w:rPr>
          <w:rFonts w:cs="Times New Roman"/>
        </w:rPr>
        <w:t>principais protagonistas</w:t>
      </w:r>
      <w:proofErr w:type="gramEnd"/>
      <w:r w:rsidR="00C83BC1">
        <w:rPr>
          <w:rFonts w:cs="Times New Roman"/>
        </w:rPr>
        <w:t>.</w:t>
      </w:r>
      <w:r w:rsidRPr="00616B2F">
        <w:rPr>
          <w:rFonts w:cs="Times New Roman"/>
        </w:rPr>
        <w:t xml:space="preserve"> </w:t>
      </w:r>
      <w:r w:rsidR="00C83BC1" w:rsidRPr="00616B2F">
        <w:rPr>
          <w:rFonts w:cs="Times New Roman"/>
        </w:rPr>
        <w:t>Algumas</w:t>
      </w:r>
      <w:r w:rsidRPr="00616B2F">
        <w:rPr>
          <w:rFonts w:cs="Times New Roman"/>
        </w:rPr>
        <w:t xml:space="preserve"> das grandes empresas estabelecem os seus escritórios em Bruxelas</w:t>
      </w:r>
      <w:r w:rsidR="00C83BC1">
        <w:rPr>
          <w:rFonts w:cs="Times New Roman"/>
        </w:rPr>
        <w:t>,</w:t>
      </w:r>
      <w:r w:rsidRPr="00616B2F">
        <w:rPr>
          <w:rFonts w:cs="Times New Roman"/>
        </w:rPr>
        <w:t xml:space="preserve"> </w:t>
      </w:r>
      <w:r w:rsidR="00C83BC1">
        <w:rPr>
          <w:rFonts w:cs="Times New Roman"/>
        </w:rPr>
        <w:t>e contratam “lobistas” internos</w:t>
      </w:r>
      <w:r w:rsidRPr="00616B2F">
        <w:rPr>
          <w:rFonts w:cs="Times New Roman"/>
        </w:rPr>
        <w:t xml:space="preserve"> que trabalham diretamente para promover os seus interesses. São exemplos destas empresas: o Google, Shell, Volkswagen e </w:t>
      </w:r>
      <w:proofErr w:type="spellStart"/>
      <w:r w:rsidRPr="00616B2F">
        <w:rPr>
          <w:rFonts w:cs="Times New Roman"/>
        </w:rPr>
        <w:t>Philip</w:t>
      </w:r>
      <w:proofErr w:type="spellEnd"/>
      <w:r w:rsidRPr="00616B2F">
        <w:rPr>
          <w:rFonts w:cs="Times New Roman"/>
        </w:rPr>
        <w:t xml:space="preserve"> </w:t>
      </w:r>
      <w:proofErr w:type="spellStart"/>
      <w:r w:rsidRPr="00616B2F">
        <w:rPr>
          <w:rFonts w:cs="Times New Roman"/>
        </w:rPr>
        <w:t>Morris</w:t>
      </w:r>
      <w:proofErr w:type="spellEnd"/>
      <w:r w:rsidRPr="00616B2F">
        <w:rPr>
          <w:rFonts w:cs="Times New Roman"/>
        </w:rPr>
        <w:t xml:space="preserve">. </w:t>
      </w:r>
    </w:p>
    <w:p w14:paraId="1930BA90" w14:textId="77777777" w:rsidR="009743A6" w:rsidRPr="00616B2F" w:rsidRDefault="009743A6" w:rsidP="009743A6">
      <w:pPr>
        <w:pStyle w:val="PargrafodaLista"/>
        <w:rPr>
          <w:rFonts w:cs="Times New Roman"/>
        </w:rPr>
      </w:pPr>
    </w:p>
    <w:p w14:paraId="7D71D7D6" w14:textId="77777777" w:rsidR="009743A6" w:rsidRPr="00616B2F" w:rsidRDefault="009743A6" w:rsidP="009E0EF6">
      <w:pPr>
        <w:pStyle w:val="PargrafodaLista"/>
        <w:numPr>
          <w:ilvl w:val="0"/>
          <w:numId w:val="7"/>
        </w:numPr>
        <w:spacing w:after="0"/>
        <w:rPr>
          <w:rFonts w:cs="Times New Roman"/>
          <w:b/>
        </w:rPr>
      </w:pPr>
      <w:r w:rsidRPr="00616B2F">
        <w:rPr>
          <w:rFonts w:cs="Times New Roman"/>
          <w:b/>
        </w:rPr>
        <w:t>Grupos de “lobbie” da indústria</w:t>
      </w:r>
    </w:p>
    <w:p w14:paraId="13722F6C" w14:textId="32D6C68F" w:rsidR="009743A6" w:rsidRPr="00616B2F" w:rsidRDefault="00C83BC1" w:rsidP="009743A6">
      <w:pPr>
        <w:pStyle w:val="PargrafodaLista"/>
        <w:rPr>
          <w:rFonts w:cs="Times New Roman"/>
        </w:rPr>
      </w:pPr>
      <w:r>
        <w:rPr>
          <w:rFonts w:cs="Times New Roman"/>
        </w:rPr>
        <w:t>Praticamente todos os setores</w:t>
      </w:r>
      <w:r w:rsidR="00C41AF6">
        <w:rPr>
          <w:rFonts w:cs="Times New Roman"/>
        </w:rPr>
        <w:t xml:space="preserve"> estão representados por</w:t>
      </w:r>
      <w:r w:rsidR="009743A6" w:rsidRPr="00616B2F">
        <w:rPr>
          <w:rFonts w:cs="Times New Roman"/>
        </w:rPr>
        <w:t xml:space="preserve"> um escritório de “lobbie” em Bruxelas que representa os interesses das empresas no seu setor específico. Alguns dos maiores e mais poderosos “lobistas” </w:t>
      </w:r>
      <w:r w:rsidR="00C41AF6">
        <w:rPr>
          <w:rFonts w:cs="Times New Roman"/>
        </w:rPr>
        <w:t xml:space="preserve">são o </w:t>
      </w:r>
      <w:r w:rsidR="009743A6" w:rsidRPr="00616B2F">
        <w:rPr>
          <w:rFonts w:cs="Times New Roman"/>
        </w:rPr>
        <w:t>Conselho Europeu de Indústria Química</w:t>
      </w:r>
      <w:r w:rsidR="00C41AF6">
        <w:rPr>
          <w:rFonts w:cs="Times New Roman"/>
        </w:rPr>
        <w:t xml:space="preserve"> (CEFIC</w:t>
      </w:r>
      <w:r w:rsidR="009743A6" w:rsidRPr="00616B2F">
        <w:rPr>
          <w:rFonts w:cs="Times New Roman"/>
        </w:rPr>
        <w:t xml:space="preserve">) ou a Associação de Mercados Financeiros da Europa. </w:t>
      </w:r>
    </w:p>
    <w:p w14:paraId="1E91ED52" w14:textId="77777777" w:rsidR="009743A6" w:rsidRPr="00616B2F" w:rsidRDefault="009743A6" w:rsidP="009743A6">
      <w:pPr>
        <w:pStyle w:val="PargrafodaLista"/>
        <w:rPr>
          <w:rFonts w:cs="Times New Roman"/>
        </w:rPr>
      </w:pPr>
    </w:p>
    <w:p w14:paraId="5F4A2746" w14:textId="0E7A2B0A" w:rsidR="009743A6" w:rsidRPr="00616B2F" w:rsidRDefault="00C41AF6" w:rsidP="009E0EF6">
      <w:pPr>
        <w:pStyle w:val="PargrafodaLista"/>
        <w:numPr>
          <w:ilvl w:val="0"/>
          <w:numId w:val="7"/>
        </w:numPr>
        <w:spacing w:after="0"/>
        <w:rPr>
          <w:rFonts w:cs="Times New Roman"/>
          <w:b/>
        </w:rPr>
      </w:pPr>
      <w:r>
        <w:rPr>
          <w:rFonts w:cs="Times New Roman"/>
          <w:b/>
        </w:rPr>
        <w:t xml:space="preserve">Organizações </w:t>
      </w:r>
      <w:proofErr w:type="gramStart"/>
      <w:r>
        <w:rPr>
          <w:rFonts w:cs="Times New Roman"/>
          <w:b/>
        </w:rPr>
        <w:t>não governamentais</w:t>
      </w:r>
      <w:proofErr w:type="gramEnd"/>
      <w:r w:rsidR="009743A6" w:rsidRPr="00616B2F">
        <w:rPr>
          <w:rFonts w:cs="Times New Roman"/>
          <w:b/>
        </w:rPr>
        <w:t xml:space="preserve"> e sindicatos</w:t>
      </w:r>
    </w:p>
    <w:p w14:paraId="3AD18305" w14:textId="102DAF26" w:rsidR="009743A6" w:rsidRPr="00616B2F" w:rsidRDefault="00C41AF6" w:rsidP="009743A6">
      <w:pPr>
        <w:pStyle w:val="PargrafodaLista"/>
        <w:rPr>
          <w:rFonts w:cs="Times New Roman"/>
        </w:rPr>
      </w:pPr>
      <w:r>
        <w:rPr>
          <w:rFonts w:cs="Times New Roman"/>
        </w:rPr>
        <w:t>A presença de g</w:t>
      </w:r>
      <w:r w:rsidR="009743A6" w:rsidRPr="00616B2F">
        <w:rPr>
          <w:rFonts w:cs="Times New Roman"/>
        </w:rPr>
        <w:t xml:space="preserve">rupos civis e de sindicatos (apesar </w:t>
      </w:r>
      <w:r>
        <w:rPr>
          <w:rFonts w:cs="Times New Roman"/>
        </w:rPr>
        <w:t xml:space="preserve">do </w:t>
      </w:r>
      <w:r w:rsidR="009743A6" w:rsidRPr="00616B2F">
        <w:rPr>
          <w:rFonts w:cs="Times New Roman"/>
        </w:rPr>
        <w:t>cre</w:t>
      </w:r>
      <w:r>
        <w:rPr>
          <w:rFonts w:cs="Times New Roman"/>
        </w:rPr>
        <w:t xml:space="preserve">scimento dos </w:t>
      </w:r>
      <w:r w:rsidR="009743A6" w:rsidRPr="00616B2F">
        <w:rPr>
          <w:rFonts w:cs="Times New Roman"/>
        </w:rPr>
        <w:t>últimos an</w:t>
      </w:r>
      <w:r>
        <w:rPr>
          <w:rFonts w:cs="Times New Roman"/>
        </w:rPr>
        <w:t>os) continua a ser ultrapassada</w:t>
      </w:r>
      <w:r w:rsidR="009743A6" w:rsidRPr="00616B2F">
        <w:rPr>
          <w:rFonts w:cs="Times New Roman"/>
        </w:rPr>
        <w:t xml:space="preserve"> pelos “</w:t>
      </w:r>
      <w:proofErr w:type="gramStart"/>
      <w:r w:rsidR="009743A6" w:rsidRPr="00616B2F">
        <w:rPr>
          <w:rFonts w:cs="Times New Roman"/>
        </w:rPr>
        <w:t>lobbies</w:t>
      </w:r>
      <w:proofErr w:type="gramEnd"/>
      <w:r w:rsidR="009743A6" w:rsidRPr="00616B2F">
        <w:rPr>
          <w:rFonts w:cs="Times New Roman"/>
        </w:rPr>
        <w:t>” de setores. A pesquisa do LobbyFacts.eu</w:t>
      </w:r>
      <w:r>
        <w:rPr>
          <w:rFonts w:cs="Times New Roman"/>
        </w:rPr>
        <w:t xml:space="preserve"> - </w:t>
      </w:r>
      <w:proofErr w:type="spellStart"/>
      <w:r w:rsidRPr="00C41AF6">
        <w:rPr>
          <w:i/>
          <w:szCs w:val="24"/>
        </w:rPr>
        <w:t>Crowding</w:t>
      </w:r>
      <w:proofErr w:type="spellEnd"/>
      <w:r w:rsidRPr="00C41AF6">
        <w:rPr>
          <w:i/>
          <w:szCs w:val="24"/>
        </w:rPr>
        <w:t xml:space="preserve"> </w:t>
      </w:r>
      <w:proofErr w:type="spellStart"/>
      <w:r w:rsidRPr="00C41AF6">
        <w:rPr>
          <w:i/>
          <w:szCs w:val="24"/>
        </w:rPr>
        <w:t>the</w:t>
      </w:r>
      <w:proofErr w:type="spellEnd"/>
      <w:r w:rsidRPr="00C41AF6">
        <w:rPr>
          <w:i/>
          <w:szCs w:val="24"/>
        </w:rPr>
        <w:t xml:space="preserve"> </w:t>
      </w:r>
      <w:proofErr w:type="spellStart"/>
      <w:r w:rsidRPr="00C41AF6">
        <w:rPr>
          <w:i/>
          <w:szCs w:val="24"/>
        </w:rPr>
        <w:t>corridors</w:t>
      </w:r>
      <w:proofErr w:type="spellEnd"/>
      <w:r w:rsidRPr="00C41AF6">
        <w:rPr>
          <w:i/>
          <w:szCs w:val="24"/>
        </w:rPr>
        <w:t xml:space="preserve"> </w:t>
      </w:r>
      <w:proofErr w:type="spellStart"/>
      <w:r w:rsidRPr="00C41AF6">
        <w:rPr>
          <w:i/>
          <w:szCs w:val="24"/>
        </w:rPr>
        <w:t>of</w:t>
      </w:r>
      <w:proofErr w:type="spellEnd"/>
      <w:r w:rsidRPr="00C41AF6">
        <w:rPr>
          <w:i/>
          <w:szCs w:val="24"/>
        </w:rPr>
        <w:t xml:space="preserve"> </w:t>
      </w:r>
      <w:proofErr w:type="spellStart"/>
      <w:r w:rsidRPr="00C41AF6">
        <w:rPr>
          <w:i/>
          <w:szCs w:val="24"/>
        </w:rPr>
        <w:t>power</w:t>
      </w:r>
      <w:proofErr w:type="spellEnd"/>
      <w:r>
        <w:rPr>
          <w:rFonts w:cs="Times New Roman"/>
        </w:rPr>
        <w:t xml:space="preserve"> </w:t>
      </w:r>
      <w:proofErr w:type="spellStart"/>
      <w:r>
        <w:rPr>
          <w:rFonts w:cs="Times New Roman"/>
        </w:rPr>
        <w:t>demosntra</w:t>
      </w:r>
      <w:proofErr w:type="spellEnd"/>
      <w:r w:rsidR="009743A6" w:rsidRPr="00616B2F">
        <w:rPr>
          <w:rFonts w:cs="Times New Roman"/>
        </w:rPr>
        <w:t xml:space="preserve"> que as empresas</w:t>
      </w:r>
      <w:r>
        <w:rPr>
          <w:rFonts w:cs="Times New Roman"/>
        </w:rPr>
        <w:t>,</w:t>
      </w:r>
      <w:r w:rsidR="009743A6" w:rsidRPr="00616B2F">
        <w:rPr>
          <w:rFonts w:cs="Times New Roman"/>
        </w:rPr>
        <w:t xml:space="preserve"> e os seus grupos de “</w:t>
      </w:r>
      <w:proofErr w:type="gramStart"/>
      <w:r w:rsidR="009743A6" w:rsidRPr="00616B2F">
        <w:rPr>
          <w:rFonts w:cs="Times New Roman"/>
        </w:rPr>
        <w:t>lobbies</w:t>
      </w:r>
      <w:proofErr w:type="gramEnd"/>
      <w:r w:rsidR="009743A6" w:rsidRPr="00616B2F">
        <w:rPr>
          <w:rFonts w:cs="Times New Roman"/>
        </w:rPr>
        <w:t>” têm 60% mais “lobistas” com acesso ao Parlamento Europeu do que os civis (3000 em oposição a 1900 “lobistas” certificados).</w:t>
      </w:r>
    </w:p>
    <w:p w14:paraId="129C2173" w14:textId="77777777" w:rsidR="009743A6" w:rsidRPr="00616B2F" w:rsidRDefault="009743A6" w:rsidP="009743A6">
      <w:pPr>
        <w:pStyle w:val="PargrafodaLista"/>
        <w:rPr>
          <w:rFonts w:cs="Times New Roman"/>
        </w:rPr>
      </w:pPr>
    </w:p>
    <w:p w14:paraId="0ABBE8F6" w14:textId="77777777" w:rsidR="009743A6" w:rsidRPr="00616B2F" w:rsidRDefault="009743A6" w:rsidP="009E0EF6">
      <w:pPr>
        <w:pStyle w:val="PargrafodaLista"/>
        <w:numPr>
          <w:ilvl w:val="0"/>
          <w:numId w:val="7"/>
        </w:numPr>
        <w:spacing w:after="0"/>
        <w:rPr>
          <w:rFonts w:cs="Times New Roman"/>
          <w:b/>
        </w:rPr>
      </w:pPr>
      <w:r w:rsidRPr="00616B2F">
        <w:rPr>
          <w:rFonts w:cs="Times New Roman"/>
          <w:b/>
        </w:rPr>
        <w:t>Consultores de “lobbie”</w:t>
      </w:r>
    </w:p>
    <w:p w14:paraId="65E4D0F9" w14:textId="6930632B" w:rsidR="009743A6" w:rsidRPr="00616B2F" w:rsidRDefault="009743A6" w:rsidP="009743A6">
      <w:pPr>
        <w:pStyle w:val="PargrafodaLista"/>
        <w:rPr>
          <w:rFonts w:cs="Times New Roman"/>
        </w:rPr>
      </w:pPr>
      <w:r w:rsidRPr="00616B2F">
        <w:rPr>
          <w:rFonts w:cs="Times New Roman"/>
        </w:rPr>
        <w:t xml:space="preserve">Existem consultoras que oferecem serviços de influência às empresas, assim, as empresas passam a ter especialistas em </w:t>
      </w:r>
      <w:r w:rsidR="00C41AF6">
        <w:rPr>
          <w:rFonts w:cs="Times New Roman"/>
        </w:rPr>
        <w:t xml:space="preserve">matérias como relações públicas ou relações </w:t>
      </w:r>
      <w:r w:rsidRPr="00616B2F">
        <w:rPr>
          <w:rFonts w:cs="Times New Roman"/>
        </w:rPr>
        <w:t>políticas com conhecimento especializado em “lobbie”.</w:t>
      </w:r>
    </w:p>
    <w:p w14:paraId="1631D5B9" w14:textId="77777777" w:rsidR="009743A6" w:rsidRPr="00616B2F" w:rsidRDefault="009743A6" w:rsidP="009743A6">
      <w:pPr>
        <w:pStyle w:val="PargrafodaLista"/>
        <w:rPr>
          <w:rFonts w:cs="Times New Roman"/>
        </w:rPr>
      </w:pPr>
    </w:p>
    <w:p w14:paraId="10E0D7F3" w14:textId="77777777" w:rsidR="009743A6" w:rsidRPr="00616B2F" w:rsidRDefault="009743A6" w:rsidP="009E0EF6">
      <w:pPr>
        <w:pStyle w:val="PargrafodaLista"/>
        <w:numPr>
          <w:ilvl w:val="0"/>
          <w:numId w:val="7"/>
        </w:numPr>
        <w:spacing w:after="0"/>
        <w:rPr>
          <w:rFonts w:cs="Times New Roman"/>
          <w:b/>
        </w:rPr>
      </w:pPr>
      <w:r w:rsidRPr="00616B2F">
        <w:rPr>
          <w:rFonts w:cs="Times New Roman"/>
          <w:b/>
        </w:rPr>
        <w:t>Empresas de advogados</w:t>
      </w:r>
    </w:p>
    <w:p w14:paraId="1CC95288" w14:textId="77777777" w:rsidR="009743A6" w:rsidRPr="00616B2F" w:rsidRDefault="009743A6" w:rsidP="009743A6">
      <w:pPr>
        <w:pStyle w:val="PargrafodaLista"/>
        <w:rPr>
          <w:rFonts w:cs="Times New Roman"/>
        </w:rPr>
      </w:pPr>
      <w:r w:rsidRPr="00616B2F">
        <w:rPr>
          <w:rFonts w:cs="Times New Roman"/>
        </w:rPr>
        <w:t>Atualmente são poucos os escritórios de advogados que estão registados no Registo de Transparência da União Europeia, no entanto muitos deles fornecem serviços de “lobbie”, consultoria e representação jurídica. Pouco se sabe sobre as suas atividades, argumentando que enquanto escritório de advocacia, têm de respeitar a confidencialidade dos clientes.</w:t>
      </w:r>
    </w:p>
    <w:p w14:paraId="726FE94B" w14:textId="77777777" w:rsidR="009743A6" w:rsidRPr="00616B2F" w:rsidRDefault="009743A6" w:rsidP="009743A6">
      <w:pPr>
        <w:pStyle w:val="PargrafodaLista"/>
        <w:rPr>
          <w:rFonts w:cs="Times New Roman"/>
        </w:rPr>
      </w:pPr>
    </w:p>
    <w:p w14:paraId="4A55E3CC" w14:textId="77777777" w:rsidR="009743A6" w:rsidRPr="00616B2F" w:rsidRDefault="009743A6" w:rsidP="009E0EF6">
      <w:pPr>
        <w:pStyle w:val="PargrafodaLista"/>
        <w:numPr>
          <w:ilvl w:val="0"/>
          <w:numId w:val="7"/>
        </w:numPr>
        <w:spacing w:after="0"/>
        <w:rPr>
          <w:rFonts w:cs="Times New Roman"/>
          <w:b/>
        </w:rPr>
      </w:pPr>
      <w:r w:rsidRPr="00616B2F">
        <w:rPr>
          <w:rFonts w:cs="Times New Roman"/>
          <w:b/>
        </w:rPr>
        <w:t>“</w:t>
      </w:r>
      <w:proofErr w:type="spellStart"/>
      <w:r w:rsidRPr="00616B2F">
        <w:rPr>
          <w:rFonts w:cs="Times New Roman"/>
          <w:b/>
        </w:rPr>
        <w:t>Think</w:t>
      </w:r>
      <w:proofErr w:type="spellEnd"/>
      <w:r w:rsidRPr="00616B2F">
        <w:rPr>
          <w:rFonts w:cs="Times New Roman"/>
          <w:b/>
        </w:rPr>
        <w:t xml:space="preserve"> </w:t>
      </w:r>
      <w:proofErr w:type="spellStart"/>
      <w:r w:rsidRPr="00616B2F">
        <w:rPr>
          <w:rFonts w:cs="Times New Roman"/>
          <w:b/>
        </w:rPr>
        <w:t>tanks</w:t>
      </w:r>
      <w:proofErr w:type="spellEnd"/>
      <w:r w:rsidRPr="00616B2F">
        <w:rPr>
          <w:rFonts w:cs="Times New Roman"/>
          <w:b/>
        </w:rPr>
        <w:t>”</w:t>
      </w:r>
    </w:p>
    <w:p w14:paraId="5C10E532" w14:textId="77777777" w:rsidR="009743A6" w:rsidRPr="00616B2F" w:rsidRDefault="009743A6" w:rsidP="009743A6">
      <w:pPr>
        <w:ind w:left="708"/>
        <w:rPr>
          <w:rFonts w:cs="Times New Roman"/>
        </w:rPr>
      </w:pPr>
      <w:r w:rsidRPr="00616B2F">
        <w:rPr>
          <w:rFonts w:cs="Times New Roman"/>
        </w:rPr>
        <w:t>Os grupos de reflexão (</w:t>
      </w:r>
      <w:proofErr w:type="spellStart"/>
      <w:r w:rsidRPr="00616B2F">
        <w:rPr>
          <w:rFonts w:cs="Times New Roman"/>
        </w:rPr>
        <w:t>Think</w:t>
      </w:r>
      <w:proofErr w:type="spellEnd"/>
      <w:r w:rsidRPr="00616B2F">
        <w:rPr>
          <w:rFonts w:cs="Times New Roman"/>
        </w:rPr>
        <w:t xml:space="preserve"> </w:t>
      </w:r>
      <w:proofErr w:type="spellStart"/>
      <w:r w:rsidRPr="00616B2F">
        <w:rPr>
          <w:rFonts w:cs="Times New Roman"/>
        </w:rPr>
        <w:t>tanks</w:t>
      </w:r>
      <w:proofErr w:type="spellEnd"/>
      <w:r w:rsidRPr="00616B2F">
        <w:rPr>
          <w:rFonts w:cs="Times New Roman"/>
        </w:rPr>
        <w:t xml:space="preserve">) desempenham igualmente um papel importante na construção ideológica de agendas políticas, por exemplo, proporcionando aos seus membros a oportunidade de interagir em encontros informais entre “lobistas” e membros da Comissão. </w:t>
      </w:r>
    </w:p>
    <w:p w14:paraId="0F359213" w14:textId="7E707CE9" w:rsidR="009743A6" w:rsidRPr="00616B2F" w:rsidRDefault="00C41AF6" w:rsidP="009743A6">
      <w:pPr>
        <w:rPr>
          <w:rFonts w:cs="Times New Roman"/>
        </w:rPr>
      </w:pPr>
      <w:r>
        <w:rPr>
          <w:rFonts w:cs="Times New Roman"/>
        </w:rPr>
        <w:t xml:space="preserve">No estudo </w:t>
      </w:r>
      <w:proofErr w:type="gramStart"/>
      <w:r w:rsidRPr="00616B2F">
        <w:rPr>
          <w:rFonts w:cs="Times New Roman"/>
          <w:i/>
        </w:rPr>
        <w:t>Lobby</w:t>
      </w:r>
      <w:proofErr w:type="gramEnd"/>
      <w:r w:rsidRPr="00616B2F">
        <w:rPr>
          <w:rFonts w:cs="Times New Roman"/>
          <w:i/>
        </w:rPr>
        <w:t xml:space="preserve"> </w:t>
      </w:r>
      <w:proofErr w:type="spellStart"/>
      <w:r w:rsidRPr="00616B2F">
        <w:rPr>
          <w:rFonts w:cs="Times New Roman"/>
          <w:i/>
        </w:rPr>
        <w:t>Planet</w:t>
      </w:r>
      <w:proofErr w:type="spellEnd"/>
      <w:r w:rsidRPr="00616B2F">
        <w:rPr>
          <w:rFonts w:cs="Times New Roman"/>
          <w:i/>
        </w:rPr>
        <w:t xml:space="preserve"> </w:t>
      </w:r>
      <w:proofErr w:type="spellStart"/>
      <w:r w:rsidRPr="00616B2F">
        <w:rPr>
          <w:rFonts w:cs="Times New Roman"/>
          <w:i/>
        </w:rPr>
        <w:t>Brussels</w:t>
      </w:r>
      <w:proofErr w:type="spellEnd"/>
      <w:r>
        <w:rPr>
          <w:rFonts w:cs="Times New Roman"/>
        </w:rPr>
        <w:t xml:space="preserve"> é feita a distinç</w:t>
      </w:r>
      <w:r w:rsidR="00C23D56">
        <w:rPr>
          <w:rFonts w:cs="Times New Roman"/>
        </w:rPr>
        <w:t>ão entre</w:t>
      </w:r>
      <w:r w:rsidR="009743A6" w:rsidRPr="00616B2F">
        <w:rPr>
          <w:rFonts w:cs="Times New Roman"/>
        </w:rPr>
        <w:t xml:space="preserve"> o “lobbie” de profissionais remunerados e o “lobbie” de ativistas políticos, e o que os distingue é a capacidade monetária. O dinheiro possibilita a capacidade fazer “lobbie” ininterruptamente durante todo o processo de tomada de decisões, sendo este um processo que poderá demorar meses, ou anos. Quem exerce este papel pode chegar a receber salários superiores aos dos Comissários Europeus.</w:t>
      </w:r>
    </w:p>
    <w:p w14:paraId="2909E86E" w14:textId="36221572" w:rsidR="009743A6" w:rsidRPr="00C23D56" w:rsidRDefault="009743A6" w:rsidP="009743A6">
      <w:pPr>
        <w:rPr>
          <w:rFonts w:cs="Times New Roman"/>
        </w:rPr>
      </w:pPr>
      <w:r w:rsidRPr="00616B2F">
        <w:rPr>
          <w:rFonts w:cs="Times New Roman"/>
        </w:rPr>
        <w:t>Estima-se que trabalhem mais de 25 000 “lobistas” em Bruxelas, estando grande parte a serviço das suas empresas e dos seus grupos de “lobbie”.</w:t>
      </w:r>
      <w:r w:rsidR="00C23D56">
        <w:rPr>
          <w:rFonts w:cs="Times New Roman"/>
        </w:rPr>
        <w:t xml:space="preserve"> Destes grupos, aqueles que mais se destacam são:</w:t>
      </w:r>
    </w:p>
    <w:p w14:paraId="7C269927" w14:textId="6E3E3C22" w:rsidR="009743A6" w:rsidRDefault="00131EE8" w:rsidP="00C23D56">
      <w:pPr>
        <w:pStyle w:val="Cabealho3"/>
        <w:numPr>
          <w:ilvl w:val="0"/>
          <w:numId w:val="0"/>
        </w:numPr>
        <w:ind w:left="720" w:hanging="12"/>
      </w:pPr>
      <w:bookmarkStart w:id="37" w:name="_Toc22591353"/>
      <w:bookmarkStart w:id="38" w:name="_Toc23289482"/>
      <w:r>
        <w:t xml:space="preserve">4.3.1 </w:t>
      </w:r>
      <w:r w:rsidR="009743A6">
        <w:t xml:space="preserve">European Business Initiative on </w:t>
      </w:r>
      <w:proofErr w:type="spellStart"/>
      <w:r w:rsidR="009743A6">
        <w:t>Taxation</w:t>
      </w:r>
      <w:proofErr w:type="spellEnd"/>
      <w:r w:rsidR="009743A6">
        <w:t xml:space="preserve"> (EBIT)</w:t>
      </w:r>
      <w:bookmarkEnd w:id="37"/>
      <w:bookmarkEnd w:id="38"/>
    </w:p>
    <w:p w14:paraId="6FCE5B29" w14:textId="77777777" w:rsidR="005C7725" w:rsidRPr="005C7725" w:rsidRDefault="005C7725" w:rsidP="005C7725">
      <w:r>
        <w:t>O EBIT define-se como um dos representantes mais prestigiados em matérias de impostos diretos na Europa.</w:t>
      </w:r>
    </w:p>
    <w:p w14:paraId="5A8C269C" w14:textId="6A2ADFC9" w:rsidR="005C7725" w:rsidRPr="00616B2F" w:rsidRDefault="005C7725" w:rsidP="005C7725">
      <w:pPr>
        <w:rPr>
          <w:rFonts w:cs="Times New Roman"/>
          <w:szCs w:val="24"/>
        </w:rPr>
      </w:pPr>
      <w:r w:rsidRPr="00616B2F">
        <w:rPr>
          <w:rFonts w:cs="Times New Roman"/>
          <w:szCs w:val="24"/>
        </w:rPr>
        <w:t xml:space="preserve">Os membros deste “lobbie” são diretores fiscais e vice-presidentes de </w:t>
      </w:r>
      <w:r w:rsidR="00C23D56">
        <w:rPr>
          <w:rFonts w:cs="Times New Roman"/>
          <w:szCs w:val="24"/>
        </w:rPr>
        <w:t>grandes empresas</w:t>
      </w:r>
      <w:r w:rsidRPr="00616B2F">
        <w:rPr>
          <w:rFonts w:cs="Times New Roman"/>
          <w:szCs w:val="24"/>
        </w:rPr>
        <w:t xml:space="preserve">, empresas essas, que consequentemente são grandes contribuintes, nomeadamente a BP, a </w:t>
      </w:r>
      <w:r w:rsidR="00C23D56" w:rsidRPr="00616B2F">
        <w:rPr>
          <w:rFonts w:cs="Times New Roman"/>
          <w:szCs w:val="24"/>
        </w:rPr>
        <w:t>GSK a</w:t>
      </w:r>
      <w:r w:rsidRPr="00616B2F">
        <w:rPr>
          <w:rFonts w:cs="Times New Roman"/>
          <w:szCs w:val="24"/>
        </w:rPr>
        <w:t xml:space="preserve"> </w:t>
      </w:r>
      <w:proofErr w:type="spellStart"/>
      <w:r w:rsidRPr="00616B2F">
        <w:rPr>
          <w:rFonts w:cs="Times New Roman"/>
          <w:szCs w:val="24"/>
        </w:rPr>
        <w:t>Pfizer</w:t>
      </w:r>
      <w:proofErr w:type="spellEnd"/>
      <w:r w:rsidRPr="00616B2F">
        <w:rPr>
          <w:rFonts w:cs="Times New Roman"/>
          <w:szCs w:val="24"/>
        </w:rPr>
        <w:t xml:space="preserve">, a </w:t>
      </w:r>
      <w:proofErr w:type="spellStart"/>
      <w:r w:rsidRPr="00616B2F">
        <w:rPr>
          <w:rFonts w:cs="Times New Roman"/>
          <w:szCs w:val="24"/>
        </w:rPr>
        <w:t>Huawei</w:t>
      </w:r>
      <w:proofErr w:type="spellEnd"/>
      <w:r w:rsidRPr="00616B2F">
        <w:rPr>
          <w:rFonts w:cs="Times New Roman"/>
          <w:szCs w:val="24"/>
        </w:rPr>
        <w:t>, a Airbus e a PepsiCo.</w:t>
      </w:r>
    </w:p>
    <w:p w14:paraId="724E4333" w14:textId="77777777" w:rsidR="00EA1AEF" w:rsidRDefault="005C7725" w:rsidP="005C7725">
      <w:pPr>
        <w:rPr>
          <w:rFonts w:cs="Times New Roman"/>
          <w:szCs w:val="24"/>
        </w:rPr>
      </w:pPr>
      <w:r w:rsidRPr="00616B2F">
        <w:rPr>
          <w:rFonts w:cs="Times New Roman"/>
          <w:szCs w:val="24"/>
        </w:rPr>
        <w:t>Este grupo de trabalho intersectorial (como o próprio se define</w:t>
      </w:r>
      <w:r w:rsidR="00C23D56">
        <w:rPr>
          <w:rFonts w:cs="Times New Roman"/>
          <w:szCs w:val="24"/>
        </w:rPr>
        <w:t xml:space="preserve"> na sua página oficial</w:t>
      </w:r>
      <w:r w:rsidRPr="00616B2F">
        <w:rPr>
          <w:rFonts w:cs="Times New Roman"/>
          <w:szCs w:val="24"/>
        </w:rPr>
        <w:t xml:space="preserve">) tem como objetivo contribuir para otimização e modernização da política tributária na Europa, e para conseguir atingir estes objetivos o EBIT conta com a ajuda da PWC. Esta relação </w:t>
      </w:r>
      <w:r w:rsidRPr="00616B2F">
        <w:rPr>
          <w:rFonts w:cs="Times New Roman"/>
          <w:szCs w:val="24"/>
        </w:rPr>
        <w:lastRenderedPageBreak/>
        <w:t xml:space="preserve">é apresentada como sendo serviço de secretariado, sendo a PWC apenas uma “facilitadora” das ações do grupo. </w:t>
      </w:r>
    </w:p>
    <w:p w14:paraId="4DB20C1B" w14:textId="0A475A86" w:rsidR="005C7725" w:rsidRDefault="005C7725" w:rsidP="005C7725">
      <w:pPr>
        <w:rPr>
          <w:rFonts w:cs="Times New Roman"/>
          <w:szCs w:val="24"/>
        </w:rPr>
      </w:pPr>
      <w:r w:rsidRPr="00616B2F">
        <w:rPr>
          <w:rFonts w:cs="Times New Roman"/>
          <w:szCs w:val="24"/>
        </w:rPr>
        <w:t>O grupo foi criado em 2001 com a ajuda da PWC, mas existem ainda atuais cone</w:t>
      </w:r>
      <w:r w:rsidR="00EA1AEF">
        <w:rPr>
          <w:rFonts w:cs="Times New Roman"/>
          <w:szCs w:val="24"/>
        </w:rPr>
        <w:t>xões com alguns membros do EBIT</w:t>
      </w:r>
      <w:r w:rsidRPr="00616B2F">
        <w:rPr>
          <w:rFonts w:cs="Times New Roman"/>
          <w:szCs w:val="24"/>
        </w:rPr>
        <w:t xml:space="preserve">. </w:t>
      </w:r>
      <w:r w:rsidR="00EA1AEF">
        <w:rPr>
          <w:rFonts w:cs="Times New Roman"/>
          <w:szCs w:val="24"/>
        </w:rPr>
        <w:t>Esta relação pode ser percecionada na tabela que segue, onde estão elencados os membros do grupo e respetivas auditoras desde 2014.Os dados apresentados foram retirados dos relatórios e contas de cada empresa.</w:t>
      </w:r>
    </w:p>
    <w:p w14:paraId="7E2EAF99" w14:textId="77777777" w:rsidR="004E41CE" w:rsidRPr="00616B2F" w:rsidRDefault="004E41CE" w:rsidP="005C7725">
      <w:pPr>
        <w:rPr>
          <w:rFonts w:cs="Times New Roman"/>
          <w:szCs w:val="24"/>
        </w:rPr>
      </w:pPr>
    </w:p>
    <w:p w14:paraId="4287550E" w14:textId="77777777" w:rsidR="005C7725" w:rsidRPr="00616B2F" w:rsidRDefault="005C7725" w:rsidP="005C7725">
      <w:pPr>
        <w:rPr>
          <w:rFonts w:cs="Times New Roman"/>
          <w:szCs w:val="24"/>
        </w:rPr>
      </w:pPr>
      <w:r w:rsidRPr="00616B2F">
        <w:rPr>
          <w:rFonts w:cs="Times New Roman"/>
          <w:szCs w:val="24"/>
        </w:rPr>
        <w:t xml:space="preserve">Tabela </w:t>
      </w:r>
      <w:r w:rsidRPr="005C7725">
        <w:rPr>
          <w:rFonts w:cs="Times New Roman"/>
          <w:szCs w:val="24"/>
        </w:rPr>
        <w:t>3</w:t>
      </w:r>
      <w:r w:rsidRPr="00616B2F">
        <w:rPr>
          <w:rFonts w:cs="Times New Roman"/>
          <w:szCs w:val="24"/>
        </w:rPr>
        <w:t>: Auditoras dos membros do grupo de 2018 a 2014</w:t>
      </w:r>
      <w:r>
        <w:rPr>
          <w:rFonts w:cs="Times New Roman"/>
          <w:szCs w:val="24"/>
        </w:rPr>
        <w:fldChar w:fldCharType="begin"/>
      </w:r>
      <w:r>
        <w:instrText xml:space="preserve"> XE "</w:instrText>
      </w:r>
      <w:r w:rsidRPr="00876707">
        <w:rPr>
          <w:rFonts w:cs="Times New Roman"/>
          <w:szCs w:val="24"/>
        </w:rPr>
        <w:instrText>Tabela 3</w:instrText>
      </w:r>
      <w:r w:rsidRPr="00876707">
        <w:instrText>\</w:instrText>
      </w:r>
      <w:r w:rsidRPr="00876707">
        <w:rPr>
          <w:rFonts w:cs="Times New Roman"/>
          <w:szCs w:val="24"/>
        </w:rPr>
        <w:instrText>: Auditoras dos membros do grupo de 2018 a 2014</w:instrText>
      </w:r>
      <w:r>
        <w:instrText xml:space="preserve">" </w:instrText>
      </w:r>
      <w:r>
        <w:rPr>
          <w:rFonts w:cs="Times New Roman"/>
          <w:szCs w:val="24"/>
        </w:rPr>
        <w:fldChar w:fldCharType="end"/>
      </w:r>
    </w:p>
    <w:tbl>
      <w:tblPr>
        <w:tblW w:w="8618" w:type="dxa"/>
        <w:tblInd w:w="-23" w:type="dxa"/>
        <w:tblCellMar>
          <w:left w:w="70" w:type="dxa"/>
          <w:right w:w="70" w:type="dxa"/>
        </w:tblCellMar>
        <w:tblLook w:val="04A0" w:firstRow="1" w:lastRow="0" w:firstColumn="1" w:lastColumn="0" w:noHBand="0" w:noVBand="1"/>
      </w:tblPr>
      <w:tblGrid>
        <w:gridCol w:w="4522"/>
        <w:gridCol w:w="757"/>
        <w:gridCol w:w="757"/>
        <w:gridCol w:w="757"/>
        <w:gridCol w:w="981"/>
        <w:gridCol w:w="847"/>
      </w:tblGrid>
      <w:tr w:rsidR="005C7725" w:rsidRPr="00637623" w14:paraId="6626BD1B" w14:textId="77777777" w:rsidTr="007E5A64">
        <w:trPr>
          <w:trHeight w:val="345"/>
        </w:trPr>
        <w:tc>
          <w:tcPr>
            <w:tcW w:w="4522" w:type="dxa"/>
            <w:tcBorders>
              <w:top w:val="double" w:sz="6" w:space="0" w:color="F79646"/>
              <w:left w:val="double" w:sz="6" w:space="0" w:color="F79646"/>
              <w:bottom w:val="nil"/>
              <w:right w:val="single" w:sz="8" w:space="0" w:color="ED7D31"/>
            </w:tcBorders>
            <w:shd w:val="clear" w:color="000000" w:fill="FDE9D9"/>
            <w:noWrap/>
            <w:vAlign w:val="center"/>
            <w:hideMark/>
          </w:tcPr>
          <w:p w14:paraId="5CD6CD7B" w14:textId="77777777" w:rsidR="005C7725" w:rsidRPr="00637623" w:rsidRDefault="005C7725" w:rsidP="007E5A64">
            <w:pPr>
              <w:spacing w:after="0" w:line="240" w:lineRule="auto"/>
              <w:rPr>
                <w:rFonts w:ascii="Calibri" w:eastAsia="Times New Roman" w:hAnsi="Calibri" w:cs="Calibri"/>
                <w:b/>
                <w:bCs/>
                <w:color w:val="E26B0A"/>
                <w:lang w:eastAsia="pt-PT"/>
              </w:rPr>
            </w:pPr>
            <w:r w:rsidRPr="00637623">
              <w:rPr>
                <w:rFonts w:ascii="Calibri" w:eastAsia="Times New Roman" w:hAnsi="Calibri" w:cs="Calibri"/>
                <w:b/>
                <w:bCs/>
                <w:color w:val="E26B0A"/>
                <w:lang w:eastAsia="pt-PT"/>
              </w:rPr>
              <w:t>MEMBRO</w:t>
            </w:r>
          </w:p>
        </w:tc>
        <w:tc>
          <w:tcPr>
            <w:tcW w:w="757" w:type="dxa"/>
            <w:tcBorders>
              <w:top w:val="double" w:sz="6" w:space="0" w:color="F79646"/>
              <w:left w:val="nil"/>
              <w:bottom w:val="single" w:sz="8" w:space="0" w:color="ED7D31"/>
              <w:right w:val="nil"/>
            </w:tcBorders>
            <w:shd w:val="clear" w:color="000000" w:fill="FDE9D9"/>
            <w:noWrap/>
            <w:vAlign w:val="center"/>
            <w:hideMark/>
          </w:tcPr>
          <w:p w14:paraId="3795C7E4"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2018</w:t>
            </w:r>
          </w:p>
        </w:tc>
        <w:tc>
          <w:tcPr>
            <w:tcW w:w="757" w:type="dxa"/>
            <w:tcBorders>
              <w:top w:val="double" w:sz="6" w:space="0" w:color="F79646"/>
              <w:left w:val="nil"/>
              <w:bottom w:val="single" w:sz="8" w:space="0" w:color="ED7D31"/>
              <w:right w:val="nil"/>
            </w:tcBorders>
            <w:shd w:val="clear" w:color="000000" w:fill="FDE9D9"/>
            <w:noWrap/>
            <w:vAlign w:val="center"/>
            <w:hideMark/>
          </w:tcPr>
          <w:p w14:paraId="0822585D"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2017</w:t>
            </w:r>
          </w:p>
        </w:tc>
        <w:tc>
          <w:tcPr>
            <w:tcW w:w="757" w:type="dxa"/>
            <w:tcBorders>
              <w:top w:val="double" w:sz="6" w:space="0" w:color="F79646"/>
              <w:left w:val="nil"/>
              <w:bottom w:val="single" w:sz="8" w:space="0" w:color="ED7D31"/>
              <w:right w:val="nil"/>
            </w:tcBorders>
            <w:shd w:val="clear" w:color="000000" w:fill="FDE9D9"/>
            <w:noWrap/>
            <w:vAlign w:val="center"/>
            <w:hideMark/>
          </w:tcPr>
          <w:p w14:paraId="28A495CB"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2016</w:t>
            </w:r>
          </w:p>
        </w:tc>
        <w:tc>
          <w:tcPr>
            <w:tcW w:w="981" w:type="dxa"/>
            <w:tcBorders>
              <w:top w:val="double" w:sz="6" w:space="0" w:color="F79646"/>
              <w:left w:val="nil"/>
              <w:bottom w:val="single" w:sz="8" w:space="0" w:color="ED7D31"/>
              <w:right w:val="nil"/>
            </w:tcBorders>
            <w:shd w:val="clear" w:color="000000" w:fill="FDE9D9"/>
            <w:noWrap/>
            <w:vAlign w:val="center"/>
            <w:hideMark/>
          </w:tcPr>
          <w:p w14:paraId="4D135474"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2015</w:t>
            </w:r>
          </w:p>
        </w:tc>
        <w:tc>
          <w:tcPr>
            <w:tcW w:w="844" w:type="dxa"/>
            <w:tcBorders>
              <w:top w:val="double" w:sz="6" w:space="0" w:color="F79646"/>
              <w:left w:val="nil"/>
              <w:bottom w:val="nil"/>
              <w:right w:val="double" w:sz="6" w:space="0" w:color="F79646"/>
            </w:tcBorders>
            <w:shd w:val="clear" w:color="000000" w:fill="FDE9D9"/>
            <w:noWrap/>
            <w:vAlign w:val="center"/>
            <w:hideMark/>
          </w:tcPr>
          <w:p w14:paraId="799BB975"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2014</w:t>
            </w:r>
          </w:p>
        </w:tc>
      </w:tr>
      <w:tr w:rsidR="005C7725" w:rsidRPr="00637623" w14:paraId="73B45775" w14:textId="77777777" w:rsidTr="007E5A64">
        <w:trPr>
          <w:trHeight w:val="330"/>
        </w:trPr>
        <w:tc>
          <w:tcPr>
            <w:tcW w:w="4522" w:type="dxa"/>
            <w:tcBorders>
              <w:top w:val="nil"/>
              <w:left w:val="double" w:sz="6" w:space="0" w:color="F79646"/>
              <w:bottom w:val="nil"/>
              <w:right w:val="single" w:sz="8" w:space="0" w:color="ED7D31"/>
            </w:tcBorders>
            <w:shd w:val="clear" w:color="auto" w:fill="auto"/>
            <w:noWrap/>
            <w:vAlign w:val="center"/>
            <w:hideMark/>
          </w:tcPr>
          <w:p w14:paraId="77319B88" w14:textId="77777777" w:rsidR="005C7725" w:rsidRPr="00637623" w:rsidRDefault="005C7725" w:rsidP="007E5A64">
            <w:pPr>
              <w:spacing w:after="0" w:line="240" w:lineRule="auto"/>
              <w:rPr>
                <w:rFonts w:ascii="Arial" w:eastAsia="Times New Roman" w:hAnsi="Arial" w:cs="Arial"/>
                <w:color w:val="E26B0A"/>
                <w:szCs w:val="24"/>
                <w:lang w:eastAsia="pt-PT"/>
              </w:rPr>
            </w:pPr>
            <w:proofErr w:type="gramStart"/>
            <w:r w:rsidRPr="00637623">
              <w:rPr>
                <w:rFonts w:ascii="Arial" w:eastAsia="Times New Roman" w:hAnsi="Arial" w:cs="Arial"/>
                <w:color w:val="E26B0A"/>
                <w:szCs w:val="24"/>
                <w:lang w:eastAsia="pt-PT"/>
              </w:rPr>
              <w:t>Caterpillar</w:t>
            </w:r>
            <w:proofErr w:type="gramEnd"/>
          </w:p>
        </w:tc>
        <w:tc>
          <w:tcPr>
            <w:tcW w:w="3252" w:type="dxa"/>
            <w:gridSpan w:val="4"/>
            <w:tcBorders>
              <w:top w:val="single" w:sz="8" w:space="0" w:color="ED7D31"/>
              <w:left w:val="nil"/>
              <w:bottom w:val="single" w:sz="8" w:space="0" w:color="ED7D31"/>
              <w:right w:val="single" w:sz="8" w:space="0" w:color="ED7D31"/>
            </w:tcBorders>
            <w:shd w:val="clear" w:color="000000" w:fill="FCD5B4"/>
            <w:noWrap/>
            <w:vAlign w:val="center"/>
            <w:hideMark/>
          </w:tcPr>
          <w:p w14:paraId="4528B1BC"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c>
          <w:tcPr>
            <w:tcW w:w="844" w:type="dxa"/>
            <w:tcBorders>
              <w:top w:val="single" w:sz="8" w:space="0" w:color="ED7D31"/>
              <w:left w:val="nil"/>
              <w:bottom w:val="nil"/>
              <w:right w:val="double" w:sz="6" w:space="0" w:color="F79646"/>
            </w:tcBorders>
            <w:shd w:val="clear" w:color="auto" w:fill="auto"/>
            <w:noWrap/>
            <w:vAlign w:val="center"/>
            <w:hideMark/>
          </w:tcPr>
          <w:p w14:paraId="4537408E"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Pr>
                <w:rFonts w:ascii="Arial" w:eastAsia="Times New Roman" w:hAnsi="Arial" w:cs="Arial"/>
                <w:color w:val="E26B0A"/>
                <w:szCs w:val="24"/>
                <w:lang w:eastAsia="pt-PT"/>
              </w:rPr>
              <w:t>S/I</w:t>
            </w:r>
          </w:p>
        </w:tc>
      </w:tr>
      <w:tr w:rsidR="005C7725" w:rsidRPr="00637623" w14:paraId="37047FA2" w14:textId="77777777" w:rsidTr="007E5A64">
        <w:trPr>
          <w:trHeight w:val="330"/>
        </w:trPr>
        <w:tc>
          <w:tcPr>
            <w:tcW w:w="4522" w:type="dxa"/>
            <w:tcBorders>
              <w:top w:val="nil"/>
              <w:left w:val="double" w:sz="6" w:space="0" w:color="F79646"/>
              <w:bottom w:val="nil"/>
              <w:right w:val="single" w:sz="8" w:space="0" w:color="ED7D31"/>
            </w:tcBorders>
            <w:shd w:val="clear" w:color="000000" w:fill="FDE9D9"/>
            <w:noWrap/>
            <w:vAlign w:val="center"/>
            <w:hideMark/>
          </w:tcPr>
          <w:p w14:paraId="688C1578"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Deutsche Lufthansa</w:t>
            </w:r>
          </w:p>
        </w:tc>
        <w:tc>
          <w:tcPr>
            <w:tcW w:w="4096" w:type="dxa"/>
            <w:gridSpan w:val="5"/>
            <w:tcBorders>
              <w:top w:val="nil"/>
              <w:left w:val="nil"/>
              <w:bottom w:val="single" w:sz="8" w:space="0" w:color="ED7D31"/>
              <w:right w:val="double" w:sz="6" w:space="0" w:color="F79646"/>
            </w:tcBorders>
            <w:shd w:val="clear" w:color="000000" w:fill="FCD5B4"/>
            <w:noWrap/>
            <w:vAlign w:val="center"/>
            <w:hideMark/>
          </w:tcPr>
          <w:p w14:paraId="61208112"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r>
      <w:tr w:rsidR="005C7725" w:rsidRPr="00637623" w14:paraId="768E3A7A" w14:textId="77777777" w:rsidTr="007E5A64">
        <w:trPr>
          <w:trHeight w:val="330"/>
        </w:trPr>
        <w:tc>
          <w:tcPr>
            <w:tcW w:w="4522" w:type="dxa"/>
            <w:tcBorders>
              <w:top w:val="nil"/>
              <w:left w:val="double" w:sz="6" w:space="0" w:color="F79646"/>
              <w:bottom w:val="nil"/>
              <w:right w:val="single" w:sz="8" w:space="0" w:color="ED7D31"/>
            </w:tcBorders>
            <w:shd w:val="clear" w:color="auto" w:fill="auto"/>
            <w:noWrap/>
            <w:vAlign w:val="center"/>
            <w:hideMark/>
          </w:tcPr>
          <w:p w14:paraId="42A13980"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GSK</w:t>
            </w:r>
          </w:p>
        </w:tc>
        <w:tc>
          <w:tcPr>
            <w:tcW w:w="757" w:type="dxa"/>
            <w:tcBorders>
              <w:top w:val="nil"/>
              <w:left w:val="nil"/>
              <w:bottom w:val="nil"/>
              <w:right w:val="single" w:sz="8" w:space="0" w:color="ED7D31"/>
            </w:tcBorders>
            <w:shd w:val="clear" w:color="auto" w:fill="auto"/>
            <w:noWrap/>
            <w:vAlign w:val="center"/>
            <w:hideMark/>
          </w:tcPr>
          <w:p w14:paraId="3E27C090"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Dtt</w:t>
            </w:r>
          </w:p>
        </w:tc>
        <w:tc>
          <w:tcPr>
            <w:tcW w:w="3339" w:type="dxa"/>
            <w:gridSpan w:val="4"/>
            <w:tcBorders>
              <w:top w:val="single" w:sz="8" w:space="0" w:color="ED7D31"/>
              <w:left w:val="nil"/>
              <w:bottom w:val="single" w:sz="8" w:space="0" w:color="ED7D31"/>
              <w:right w:val="double" w:sz="6" w:space="0" w:color="F79646"/>
            </w:tcBorders>
            <w:shd w:val="clear" w:color="000000" w:fill="FCD5B4"/>
            <w:noWrap/>
            <w:vAlign w:val="center"/>
            <w:hideMark/>
          </w:tcPr>
          <w:p w14:paraId="16131EB8"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r>
      <w:tr w:rsidR="005C7725" w:rsidRPr="00637623" w14:paraId="08843F66" w14:textId="77777777" w:rsidTr="007E5A64">
        <w:trPr>
          <w:trHeight w:val="330"/>
        </w:trPr>
        <w:tc>
          <w:tcPr>
            <w:tcW w:w="4522" w:type="dxa"/>
            <w:tcBorders>
              <w:top w:val="nil"/>
              <w:left w:val="double" w:sz="6" w:space="0" w:color="F79646"/>
              <w:bottom w:val="nil"/>
              <w:right w:val="single" w:sz="8" w:space="0" w:color="ED7D31"/>
            </w:tcBorders>
            <w:shd w:val="clear" w:color="000000" w:fill="FDE9D9"/>
            <w:noWrap/>
            <w:vAlign w:val="center"/>
            <w:hideMark/>
          </w:tcPr>
          <w:p w14:paraId="49665F05"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Johnson &amp; Johnson</w:t>
            </w:r>
          </w:p>
        </w:tc>
        <w:tc>
          <w:tcPr>
            <w:tcW w:w="4096" w:type="dxa"/>
            <w:gridSpan w:val="5"/>
            <w:tcBorders>
              <w:top w:val="nil"/>
              <w:left w:val="nil"/>
              <w:bottom w:val="single" w:sz="8" w:space="0" w:color="ED7D31"/>
              <w:right w:val="double" w:sz="6" w:space="0" w:color="F79646"/>
            </w:tcBorders>
            <w:shd w:val="clear" w:color="000000" w:fill="FCD5B4"/>
            <w:noWrap/>
            <w:vAlign w:val="center"/>
            <w:hideMark/>
          </w:tcPr>
          <w:p w14:paraId="775810AA"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r>
      <w:tr w:rsidR="005C7725" w:rsidRPr="00637623" w14:paraId="63D18498" w14:textId="77777777" w:rsidTr="007E5A64">
        <w:trPr>
          <w:trHeight w:val="330"/>
        </w:trPr>
        <w:tc>
          <w:tcPr>
            <w:tcW w:w="4522" w:type="dxa"/>
            <w:tcBorders>
              <w:top w:val="nil"/>
              <w:left w:val="double" w:sz="6" w:space="0" w:color="F79646"/>
              <w:bottom w:val="nil"/>
              <w:right w:val="single" w:sz="8" w:space="0" w:color="ED7D31"/>
            </w:tcBorders>
            <w:shd w:val="clear" w:color="auto" w:fill="auto"/>
            <w:noWrap/>
            <w:vAlign w:val="center"/>
            <w:hideMark/>
          </w:tcPr>
          <w:p w14:paraId="5480E66C"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Naspers</w:t>
            </w:r>
          </w:p>
        </w:tc>
        <w:tc>
          <w:tcPr>
            <w:tcW w:w="4096" w:type="dxa"/>
            <w:gridSpan w:val="5"/>
            <w:tcBorders>
              <w:top w:val="single" w:sz="8" w:space="0" w:color="ED7D31"/>
              <w:left w:val="nil"/>
              <w:bottom w:val="single" w:sz="8" w:space="0" w:color="ED7D31"/>
              <w:right w:val="double" w:sz="6" w:space="0" w:color="F79646"/>
            </w:tcBorders>
            <w:shd w:val="clear" w:color="000000" w:fill="FCD5B4"/>
            <w:noWrap/>
            <w:vAlign w:val="center"/>
            <w:hideMark/>
          </w:tcPr>
          <w:p w14:paraId="7014AA2D"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r>
      <w:tr w:rsidR="005C7725" w:rsidRPr="00637623" w14:paraId="26493B32" w14:textId="77777777" w:rsidTr="007E5A64">
        <w:trPr>
          <w:trHeight w:val="330"/>
        </w:trPr>
        <w:tc>
          <w:tcPr>
            <w:tcW w:w="4522" w:type="dxa"/>
            <w:tcBorders>
              <w:top w:val="nil"/>
              <w:left w:val="double" w:sz="6" w:space="0" w:color="F79646"/>
              <w:bottom w:val="nil"/>
              <w:right w:val="single" w:sz="8" w:space="0" w:color="ED7D31"/>
            </w:tcBorders>
            <w:shd w:val="clear" w:color="000000" w:fill="FDE9D9"/>
            <w:noWrap/>
            <w:vAlign w:val="center"/>
            <w:hideMark/>
          </w:tcPr>
          <w:p w14:paraId="77D8ABFC"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UTC</w:t>
            </w:r>
          </w:p>
        </w:tc>
        <w:tc>
          <w:tcPr>
            <w:tcW w:w="4096" w:type="dxa"/>
            <w:gridSpan w:val="5"/>
            <w:tcBorders>
              <w:top w:val="single" w:sz="8" w:space="0" w:color="ED7D31"/>
              <w:left w:val="nil"/>
              <w:bottom w:val="nil"/>
              <w:right w:val="double" w:sz="6" w:space="0" w:color="F79646"/>
            </w:tcBorders>
            <w:shd w:val="clear" w:color="000000" w:fill="FCD5B4"/>
            <w:noWrap/>
            <w:vAlign w:val="center"/>
            <w:hideMark/>
          </w:tcPr>
          <w:p w14:paraId="4E4ACA8C"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r>
      <w:tr w:rsidR="005C7725" w:rsidRPr="00637623" w14:paraId="2BF0BB1C" w14:textId="77777777" w:rsidTr="007E5A64">
        <w:trPr>
          <w:trHeight w:val="315"/>
        </w:trPr>
        <w:tc>
          <w:tcPr>
            <w:tcW w:w="4522" w:type="dxa"/>
            <w:tcBorders>
              <w:top w:val="nil"/>
              <w:left w:val="double" w:sz="6" w:space="0" w:color="F79646"/>
              <w:bottom w:val="nil"/>
              <w:right w:val="single" w:sz="8" w:space="0" w:color="ED7D31"/>
            </w:tcBorders>
            <w:shd w:val="clear" w:color="auto" w:fill="auto"/>
            <w:noWrap/>
            <w:vAlign w:val="center"/>
            <w:hideMark/>
          </w:tcPr>
          <w:p w14:paraId="6270BAF0"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Diageo</w:t>
            </w:r>
          </w:p>
        </w:tc>
        <w:tc>
          <w:tcPr>
            <w:tcW w:w="2271" w:type="dxa"/>
            <w:gridSpan w:val="3"/>
            <w:tcBorders>
              <w:top w:val="single" w:sz="8" w:space="0" w:color="ED7D31"/>
              <w:left w:val="nil"/>
              <w:bottom w:val="nil"/>
              <w:right w:val="single" w:sz="8" w:space="0" w:color="ED7D31"/>
            </w:tcBorders>
            <w:shd w:val="clear" w:color="000000" w:fill="FCD5B4"/>
            <w:noWrap/>
            <w:vAlign w:val="center"/>
            <w:hideMark/>
          </w:tcPr>
          <w:p w14:paraId="19C077DC"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c>
          <w:tcPr>
            <w:tcW w:w="981" w:type="dxa"/>
            <w:tcBorders>
              <w:top w:val="nil"/>
              <w:left w:val="nil"/>
              <w:bottom w:val="single" w:sz="8" w:space="0" w:color="ED7D31"/>
              <w:right w:val="nil"/>
            </w:tcBorders>
            <w:shd w:val="clear" w:color="auto" w:fill="auto"/>
            <w:noWrap/>
            <w:vAlign w:val="center"/>
            <w:hideMark/>
          </w:tcPr>
          <w:p w14:paraId="07C2F144"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KPMG</w:t>
            </w:r>
          </w:p>
        </w:tc>
        <w:tc>
          <w:tcPr>
            <w:tcW w:w="844" w:type="dxa"/>
            <w:tcBorders>
              <w:top w:val="nil"/>
              <w:left w:val="nil"/>
              <w:bottom w:val="nil"/>
              <w:right w:val="double" w:sz="6" w:space="0" w:color="F79646"/>
            </w:tcBorders>
            <w:shd w:val="clear" w:color="auto" w:fill="auto"/>
            <w:noWrap/>
            <w:vAlign w:val="center"/>
            <w:hideMark/>
          </w:tcPr>
          <w:p w14:paraId="5CAE75F9"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 xml:space="preserve">KPMG </w:t>
            </w:r>
          </w:p>
        </w:tc>
      </w:tr>
      <w:tr w:rsidR="005C7725" w:rsidRPr="00637623" w14:paraId="7ACD3E99" w14:textId="77777777" w:rsidTr="007E5A64">
        <w:trPr>
          <w:trHeight w:val="315"/>
        </w:trPr>
        <w:tc>
          <w:tcPr>
            <w:tcW w:w="4522" w:type="dxa"/>
            <w:tcBorders>
              <w:top w:val="nil"/>
              <w:left w:val="double" w:sz="6" w:space="0" w:color="F79646"/>
              <w:bottom w:val="double" w:sz="6" w:space="0" w:color="F79646"/>
              <w:right w:val="single" w:sz="8" w:space="0" w:color="ED7D31"/>
            </w:tcBorders>
            <w:shd w:val="clear" w:color="000000" w:fill="FDE9D9"/>
            <w:noWrap/>
            <w:vAlign w:val="center"/>
            <w:hideMark/>
          </w:tcPr>
          <w:p w14:paraId="4D46D8FE" w14:textId="77777777" w:rsidR="005C7725" w:rsidRPr="00637623" w:rsidRDefault="005C7725" w:rsidP="007E5A64">
            <w:pPr>
              <w:spacing w:after="0" w:line="240" w:lineRule="auto"/>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Schroders</w:t>
            </w:r>
          </w:p>
        </w:tc>
        <w:tc>
          <w:tcPr>
            <w:tcW w:w="757" w:type="dxa"/>
            <w:tcBorders>
              <w:top w:val="nil"/>
              <w:left w:val="nil"/>
              <w:bottom w:val="double" w:sz="6" w:space="0" w:color="F79646"/>
              <w:right w:val="single" w:sz="8" w:space="0" w:color="ED7D31"/>
            </w:tcBorders>
            <w:shd w:val="clear" w:color="000000" w:fill="FDE9D9"/>
            <w:noWrap/>
            <w:vAlign w:val="center"/>
            <w:hideMark/>
          </w:tcPr>
          <w:p w14:paraId="31FF6E7A" w14:textId="77777777" w:rsidR="005C7725" w:rsidRPr="00637623" w:rsidRDefault="005C7725" w:rsidP="007E5A64">
            <w:pPr>
              <w:spacing w:after="0" w:line="240" w:lineRule="auto"/>
              <w:jc w:val="right"/>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EY</w:t>
            </w:r>
          </w:p>
        </w:tc>
        <w:tc>
          <w:tcPr>
            <w:tcW w:w="3339" w:type="dxa"/>
            <w:gridSpan w:val="4"/>
            <w:tcBorders>
              <w:top w:val="single" w:sz="8" w:space="0" w:color="ED7D31"/>
              <w:left w:val="nil"/>
              <w:bottom w:val="double" w:sz="6" w:space="0" w:color="F79646"/>
              <w:right w:val="double" w:sz="6" w:space="0" w:color="F79646"/>
            </w:tcBorders>
            <w:shd w:val="clear" w:color="000000" w:fill="FCD5B4"/>
            <w:noWrap/>
            <w:vAlign w:val="center"/>
            <w:hideMark/>
          </w:tcPr>
          <w:p w14:paraId="2F3E0EDF" w14:textId="77777777" w:rsidR="005C7725" w:rsidRPr="00637623" w:rsidRDefault="005C7725" w:rsidP="007E5A64">
            <w:pPr>
              <w:spacing w:after="0" w:line="240" w:lineRule="auto"/>
              <w:jc w:val="center"/>
              <w:rPr>
                <w:rFonts w:ascii="Arial" w:eastAsia="Times New Roman" w:hAnsi="Arial" w:cs="Arial"/>
                <w:color w:val="E26B0A"/>
                <w:szCs w:val="24"/>
                <w:lang w:eastAsia="pt-PT"/>
              </w:rPr>
            </w:pPr>
            <w:r w:rsidRPr="00637623">
              <w:rPr>
                <w:rFonts w:ascii="Arial" w:eastAsia="Times New Roman" w:hAnsi="Arial" w:cs="Arial"/>
                <w:color w:val="E26B0A"/>
                <w:szCs w:val="24"/>
                <w:lang w:eastAsia="pt-PT"/>
              </w:rPr>
              <w:t>PWC</w:t>
            </w:r>
          </w:p>
        </w:tc>
      </w:tr>
    </w:tbl>
    <w:p w14:paraId="693A3A2B" w14:textId="79D6737C" w:rsidR="00EA1AEF" w:rsidRDefault="005C7725" w:rsidP="00C23D56">
      <w:pPr>
        <w:rPr>
          <w:rFonts w:cs="Times New Roman"/>
        </w:rPr>
      </w:pPr>
      <w:r w:rsidRPr="00163884">
        <w:rPr>
          <w:rFonts w:cs="Times New Roman"/>
        </w:rPr>
        <w:t>FONTE: Elaboração própria</w:t>
      </w:r>
    </w:p>
    <w:p w14:paraId="601372D9" w14:textId="77777777" w:rsidR="004E41CE" w:rsidRPr="00EA1AEF" w:rsidRDefault="004E41CE" w:rsidP="00C23D56">
      <w:pPr>
        <w:rPr>
          <w:rFonts w:cs="Times New Roman"/>
        </w:rPr>
      </w:pPr>
    </w:p>
    <w:p w14:paraId="65327074" w14:textId="3CC21321" w:rsidR="009743A6" w:rsidRDefault="005C7725" w:rsidP="00C23D56">
      <w:pPr>
        <w:rPr>
          <w:rFonts w:cs="Times New Roman"/>
          <w:szCs w:val="24"/>
        </w:rPr>
      </w:pPr>
      <w:r w:rsidRPr="00616B2F">
        <w:rPr>
          <w:rFonts w:cs="Times New Roman"/>
          <w:szCs w:val="24"/>
        </w:rPr>
        <w:t>Os encontros anuais do EBIT reúnem diversos funcionários fiscais da Comissão, que ficam em contacto com a PWC e as multinacionais. Desde 2014 até 2018 foram realizados 30 encont</w:t>
      </w:r>
      <w:r w:rsidR="00C23D56">
        <w:rPr>
          <w:rFonts w:cs="Times New Roman"/>
          <w:szCs w:val="24"/>
        </w:rPr>
        <w:t>ros com a participação do EBIT.</w:t>
      </w:r>
    </w:p>
    <w:p w14:paraId="7C64AEA1" w14:textId="77777777" w:rsidR="00C23D56" w:rsidRPr="00C23D56" w:rsidRDefault="00C23D56" w:rsidP="00C23D56">
      <w:pPr>
        <w:rPr>
          <w:rFonts w:cs="Times New Roman"/>
          <w:szCs w:val="24"/>
        </w:rPr>
      </w:pPr>
    </w:p>
    <w:p w14:paraId="5B11084D" w14:textId="6495C3E2" w:rsidR="009743A6" w:rsidRPr="005C7725" w:rsidRDefault="00131EE8" w:rsidP="00C23D56">
      <w:pPr>
        <w:pStyle w:val="Cabealho3"/>
        <w:numPr>
          <w:ilvl w:val="0"/>
          <w:numId w:val="0"/>
        </w:numPr>
        <w:ind w:left="720" w:hanging="12"/>
      </w:pPr>
      <w:bookmarkStart w:id="39" w:name="_Toc22591354"/>
      <w:bookmarkStart w:id="40" w:name="_Toc23289483"/>
      <w:r>
        <w:t xml:space="preserve">4.3.2 </w:t>
      </w:r>
      <w:proofErr w:type="spellStart"/>
      <w:r w:rsidR="009743A6" w:rsidRPr="00B86493">
        <w:t>The</w:t>
      </w:r>
      <w:proofErr w:type="spellEnd"/>
      <w:r w:rsidR="009743A6" w:rsidRPr="00B86493">
        <w:t xml:space="preserve"> European </w:t>
      </w:r>
      <w:proofErr w:type="spellStart"/>
      <w:r w:rsidR="009743A6" w:rsidRPr="00B86493">
        <w:t>Contact</w:t>
      </w:r>
      <w:proofErr w:type="spellEnd"/>
      <w:r w:rsidR="009743A6" w:rsidRPr="00B86493">
        <w:t xml:space="preserve"> </w:t>
      </w:r>
      <w:proofErr w:type="spellStart"/>
      <w:r w:rsidR="009743A6" w:rsidRPr="00B86493">
        <w:t>Group</w:t>
      </w:r>
      <w:bookmarkEnd w:id="39"/>
      <w:bookmarkEnd w:id="40"/>
      <w:proofErr w:type="spellEnd"/>
    </w:p>
    <w:p w14:paraId="37785CF9" w14:textId="77777777" w:rsidR="009743A6" w:rsidRPr="00616B2F" w:rsidRDefault="009743A6" w:rsidP="009743A6">
      <w:pPr>
        <w:rPr>
          <w:rFonts w:cs="Times New Roman"/>
        </w:rPr>
      </w:pPr>
      <w:r w:rsidRPr="00616B2F">
        <w:rPr>
          <w:rFonts w:cs="Times New Roman"/>
        </w:rPr>
        <w:t xml:space="preserve">O </w:t>
      </w:r>
      <w:r w:rsidRPr="00616B2F">
        <w:rPr>
          <w:rFonts w:cs="Times New Roman"/>
          <w:i/>
        </w:rPr>
        <w:t xml:space="preserve">European </w:t>
      </w:r>
      <w:proofErr w:type="spellStart"/>
      <w:r w:rsidRPr="00616B2F">
        <w:rPr>
          <w:rFonts w:cs="Times New Roman"/>
          <w:i/>
        </w:rPr>
        <w:t>Contact</w:t>
      </w:r>
      <w:proofErr w:type="spellEnd"/>
      <w:r w:rsidRPr="00616B2F">
        <w:rPr>
          <w:rFonts w:cs="Times New Roman"/>
          <w:i/>
        </w:rPr>
        <w:t xml:space="preserve"> </w:t>
      </w:r>
      <w:proofErr w:type="spellStart"/>
      <w:r w:rsidRPr="00616B2F">
        <w:rPr>
          <w:rFonts w:cs="Times New Roman"/>
          <w:i/>
        </w:rPr>
        <w:t>Group</w:t>
      </w:r>
      <w:proofErr w:type="spellEnd"/>
      <w:r w:rsidRPr="00616B2F">
        <w:rPr>
          <w:rFonts w:cs="Times New Roman"/>
        </w:rPr>
        <w:t xml:space="preserve"> (ECG) é um grupo informal que junta as seis maiores empresas de contabilidade da União Europeia, ou seja, junta as quatro </w:t>
      </w:r>
      <w:r w:rsidRPr="00616B2F">
        <w:rPr>
          <w:rFonts w:cs="Times New Roman"/>
          <w:i/>
        </w:rPr>
        <w:t>big four</w:t>
      </w:r>
      <w:r w:rsidRPr="00616B2F">
        <w:rPr>
          <w:rFonts w:cs="Times New Roman"/>
        </w:rPr>
        <w:t xml:space="preserve"> e as empresas BDO (</w:t>
      </w:r>
      <w:proofErr w:type="spellStart"/>
      <w:r w:rsidRPr="00616B2F">
        <w:rPr>
          <w:rFonts w:cs="Times New Roman"/>
          <w:i/>
        </w:rPr>
        <w:t>Binder</w:t>
      </w:r>
      <w:proofErr w:type="spellEnd"/>
      <w:r w:rsidRPr="00616B2F">
        <w:rPr>
          <w:rFonts w:cs="Times New Roman"/>
          <w:i/>
        </w:rPr>
        <w:t xml:space="preserve"> </w:t>
      </w:r>
      <w:proofErr w:type="spellStart"/>
      <w:r w:rsidRPr="00616B2F">
        <w:rPr>
          <w:rFonts w:cs="Times New Roman"/>
          <w:i/>
        </w:rPr>
        <w:t>Dijker</w:t>
      </w:r>
      <w:proofErr w:type="spellEnd"/>
      <w:r w:rsidRPr="00616B2F">
        <w:rPr>
          <w:rFonts w:cs="Times New Roman"/>
          <w:i/>
        </w:rPr>
        <w:t xml:space="preserve"> </w:t>
      </w:r>
      <w:proofErr w:type="spellStart"/>
      <w:r w:rsidRPr="00616B2F">
        <w:rPr>
          <w:rFonts w:cs="Times New Roman"/>
          <w:i/>
        </w:rPr>
        <w:t>Otte</w:t>
      </w:r>
      <w:proofErr w:type="spellEnd"/>
      <w:r w:rsidRPr="00616B2F">
        <w:rPr>
          <w:rFonts w:cs="Times New Roman"/>
        </w:rPr>
        <w:t xml:space="preserve">) e </w:t>
      </w:r>
      <w:r w:rsidRPr="00616B2F">
        <w:rPr>
          <w:rFonts w:cs="Times New Roman"/>
          <w:i/>
        </w:rPr>
        <w:t xml:space="preserve">Grant </w:t>
      </w:r>
      <w:proofErr w:type="spellStart"/>
      <w:r w:rsidRPr="00616B2F">
        <w:rPr>
          <w:rFonts w:cs="Times New Roman"/>
          <w:i/>
        </w:rPr>
        <w:t>Thornton</w:t>
      </w:r>
      <w:proofErr w:type="spellEnd"/>
      <w:r w:rsidRPr="00616B2F">
        <w:rPr>
          <w:rFonts w:cs="Times New Roman"/>
        </w:rPr>
        <w:t xml:space="preserve">. </w:t>
      </w:r>
    </w:p>
    <w:p w14:paraId="1F937E9F" w14:textId="49A8262B" w:rsidR="009743A6" w:rsidRPr="00616B2F" w:rsidRDefault="009743A6" w:rsidP="009743A6">
      <w:pPr>
        <w:rPr>
          <w:rFonts w:cs="Times New Roman"/>
        </w:rPr>
      </w:pPr>
      <w:r w:rsidRPr="00616B2F">
        <w:rPr>
          <w:rFonts w:cs="Times New Roman"/>
        </w:rPr>
        <w:t xml:space="preserve">O objetivo do ECG é construir um ambiente de negócios sustentável na Europa, fortalecendo a confiança nos serviços profissionais, apoiando a regulamentação e a supervisão eficazes para aumentar a valorização da profissão, e contribuir para o desenvolvimento e utilização de normas internacionais na Europa.  </w:t>
      </w:r>
    </w:p>
    <w:p w14:paraId="786D5C25" w14:textId="6021808A" w:rsidR="009743A6" w:rsidRPr="00616B2F" w:rsidRDefault="00515033" w:rsidP="009743A6">
      <w:pPr>
        <w:rPr>
          <w:rFonts w:cs="Times New Roman"/>
        </w:rPr>
      </w:pPr>
      <w:r>
        <w:rPr>
          <w:rFonts w:cs="Times New Roman"/>
        </w:rPr>
        <w:lastRenderedPageBreak/>
        <w:t>O registo de transparecia do ECG revela que o seu</w:t>
      </w:r>
      <w:r w:rsidR="009743A6" w:rsidRPr="00616B2F">
        <w:rPr>
          <w:rFonts w:cs="Times New Roman"/>
        </w:rPr>
        <w:t xml:space="preserve"> estatuto jurídico</w:t>
      </w:r>
      <w:r w:rsidR="009F5538">
        <w:rPr>
          <w:rFonts w:cs="Times New Roman"/>
        </w:rPr>
        <w:t xml:space="preserve"> é</w:t>
      </w:r>
      <w:r w:rsidR="009743A6" w:rsidRPr="00616B2F">
        <w:rPr>
          <w:rFonts w:cs="Times New Roman"/>
        </w:rPr>
        <w:t xml:space="preserve"> ilegal, sendo considerado como um agrupamento informal das seis maiores redes de contabilidade da Europa. </w:t>
      </w:r>
    </w:p>
    <w:p w14:paraId="1674F519" w14:textId="03A1CC81" w:rsidR="009743A6" w:rsidRPr="00616B2F" w:rsidRDefault="009743A6" w:rsidP="009743A6">
      <w:pPr>
        <w:rPr>
          <w:rFonts w:cs="Times New Roman"/>
        </w:rPr>
      </w:pPr>
      <w:r w:rsidRPr="00616B2F">
        <w:rPr>
          <w:rFonts w:cs="Times New Roman"/>
        </w:rPr>
        <w:t>Outra particul</w:t>
      </w:r>
      <w:r w:rsidR="00515033">
        <w:rPr>
          <w:rFonts w:cs="Times New Roman"/>
        </w:rPr>
        <w:t>aridade deste grupo exposta no r</w:t>
      </w:r>
      <w:r w:rsidRPr="00616B2F">
        <w:rPr>
          <w:rFonts w:cs="Times New Roman"/>
        </w:rPr>
        <w:t>egisto de transparência</w:t>
      </w:r>
      <w:proofErr w:type="gramStart"/>
      <w:r w:rsidRPr="00616B2F">
        <w:rPr>
          <w:rFonts w:cs="Times New Roman"/>
        </w:rPr>
        <w:t>,</w:t>
      </w:r>
      <w:proofErr w:type="gramEnd"/>
      <w:r w:rsidRPr="00616B2F">
        <w:rPr>
          <w:rFonts w:cs="Times New Roman"/>
        </w:rPr>
        <w:t xml:space="preserve"> é a morada e os contactos da sede, que até 2018 correspondia aos escritórios da Deloitte em Londres, tendo em 2019 alterado para a morada da PWC na Alemanha.</w:t>
      </w:r>
    </w:p>
    <w:p w14:paraId="1FEB8B16" w14:textId="0127C6C9" w:rsidR="009743A6" w:rsidRDefault="009743A6" w:rsidP="009743A6">
      <w:pPr>
        <w:rPr>
          <w:rFonts w:cs="Times New Roman"/>
        </w:rPr>
      </w:pPr>
      <w:r w:rsidRPr="00D82F00">
        <w:rPr>
          <w:rFonts w:cs="Times New Roman"/>
        </w:rPr>
        <w:t>As atividades do ECG entre 2014 e 2018 envolveram mais de meio milhão de euros por ano em “lobbie” na UE.</w:t>
      </w:r>
    </w:p>
    <w:p w14:paraId="2A439E04" w14:textId="71B336C9" w:rsidR="009743A6" w:rsidRDefault="004E41CE" w:rsidP="009743A6">
      <w:pPr>
        <w:rPr>
          <w:rFonts w:cs="Times New Roman"/>
        </w:rPr>
      </w:pPr>
      <w:r>
        <w:rPr>
          <w:noProof/>
          <w:lang w:eastAsia="pt-PT"/>
        </w:rPr>
        <w:drawing>
          <wp:anchor distT="0" distB="0" distL="114300" distR="114300" simplePos="0" relativeHeight="251669504" behindDoc="1" locked="0" layoutInCell="1" allowOverlap="1" wp14:anchorId="7DB3215B" wp14:editId="4B3FF4E1">
            <wp:simplePos x="0" y="0"/>
            <wp:positionH relativeFrom="margin">
              <wp:posOffset>-85725</wp:posOffset>
            </wp:positionH>
            <wp:positionV relativeFrom="page">
              <wp:posOffset>4038600</wp:posOffset>
            </wp:positionV>
            <wp:extent cx="3686175" cy="3080385"/>
            <wp:effectExtent l="0" t="0" r="9525" b="5715"/>
            <wp:wrapTight wrapText="bothSides">
              <wp:wrapPolygon edited="0">
                <wp:start x="0" y="0"/>
                <wp:lineTo x="0" y="21506"/>
                <wp:lineTo x="21544" y="21506"/>
                <wp:lineTo x="21544" y="0"/>
                <wp:lineTo x="0" y="0"/>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686175" cy="3080385"/>
                    </a:xfrm>
                    <a:prstGeom prst="rect">
                      <a:avLst/>
                    </a:prstGeom>
                  </pic:spPr>
                </pic:pic>
              </a:graphicData>
            </a:graphic>
            <wp14:sizeRelH relativeFrom="margin">
              <wp14:pctWidth>0</wp14:pctWidth>
            </wp14:sizeRelH>
            <wp14:sizeRelV relativeFrom="margin">
              <wp14:pctHeight>0</wp14:pctHeight>
            </wp14:sizeRelV>
          </wp:anchor>
        </w:drawing>
      </w:r>
    </w:p>
    <w:p w14:paraId="143E6744" w14:textId="19E258B5" w:rsidR="005C7725" w:rsidRPr="004E41CE" w:rsidRDefault="009743A6" w:rsidP="005C7725">
      <w:pPr>
        <w:rPr>
          <w:rFonts w:cs="Times New Roman"/>
          <w:noProof/>
          <w:lang w:eastAsia="pt-PT"/>
        </w:rPr>
      </w:pPr>
      <w:r w:rsidRPr="00D82F00">
        <w:rPr>
          <w:rFonts w:cs="Times New Roman"/>
          <w:noProof/>
          <w:lang w:eastAsia="pt-PT"/>
        </w:rPr>
        <w:t xml:space="preserve">Figura </w:t>
      </w:r>
      <w:r w:rsidR="005C7725" w:rsidRPr="005C7725">
        <w:rPr>
          <w:rFonts w:cs="Times New Roman"/>
          <w:noProof/>
          <w:lang w:eastAsia="pt-PT"/>
        </w:rPr>
        <w:t>5</w:t>
      </w:r>
      <w:r w:rsidRPr="005C7725">
        <w:rPr>
          <w:rFonts w:cs="Times New Roman"/>
          <w:noProof/>
          <w:lang w:eastAsia="pt-PT"/>
        </w:rPr>
        <w:t>:</w:t>
      </w:r>
      <w:r w:rsidR="00112791" w:rsidRPr="00112791">
        <w:rPr>
          <w:rFonts w:cs="Times New Roman"/>
          <w:i/>
        </w:rPr>
        <w:t xml:space="preserve"> </w:t>
      </w:r>
      <w:r w:rsidR="00112791" w:rsidRPr="00616B2F">
        <w:rPr>
          <w:rFonts w:cs="Times New Roman"/>
          <w:i/>
        </w:rPr>
        <w:t xml:space="preserve">European </w:t>
      </w:r>
      <w:proofErr w:type="spellStart"/>
      <w:r w:rsidR="00112791" w:rsidRPr="00616B2F">
        <w:rPr>
          <w:rFonts w:cs="Times New Roman"/>
          <w:i/>
        </w:rPr>
        <w:t>Contact</w:t>
      </w:r>
      <w:proofErr w:type="spellEnd"/>
      <w:r w:rsidR="00112791" w:rsidRPr="00616B2F">
        <w:rPr>
          <w:rFonts w:cs="Times New Roman"/>
          <w:i/>
        </w:rPr>
        <w:t xml:space="preserve"> </w:t>
      </w:r>
      <w:proofErr w:type="spellStart"/>
      <w:r w:rsidR="00112791" w:rsidRPr="00616B2F">
        <w:rPr>
          <w:rFonts w:cs="Times New Roman"/>
          <w:i/>
        </w:rPr>
        <w:t>Group</w:t>
      </w:r>
      <w:proofErr w:type="spellEnd"/>
      <w:r w:rsidR="00112791" w:rsidRPr="00616B2F">
        <w:rPr>
          <w:rFonts w:cs="Times New Roman"/>
        </w:rPr>
        <w:t xml:space="preserve"> (</w:t>
      </w:r>
      <w:r w:rsidR="00112791" w:rsidRPr="00616B2F">
        <w:rPr>
          <w:rFonts w:cs="Times New Roman"/>
        </w:rPr>
        <w:t>ECG):</w:t>
      </w:r>
      <w:r w:rsidRPr="00D82F00">
        <w:rPr>
          <w:rFonts w:cs="Times New Roman"/>
          <w:noProof/>
          <w:lang w:eastAsia="pt-PT"/>
        </w:rPr>
        <w:t xml:space="preserve"> Custos de “lobbie” de 2010 a 2017</w:t>
      </w:r>
      <w:r w:rsidR="005C7725">
        <w:rPr>
          <w:rFonts w:cs="Times New Roman"/>
          <w:noProof/>
          <w:lang w:eastAsia="pt-PT"/>
        </w:rPr>
        <w:fldChar w:fldCharType="begin"/>
      </w:r>
      <w:r w:rsidR="005C7725">
        <w:instrText xml:space="preserve"> XE "</w:instrText>
      </w:r>
      <w:r w:rsidR="005C7725" w:rsidRPr="00DD61E3">
        <w:rPr>
          <w:rFonts w:cs="Times New Roman"/>
          <w:noProof/>
          <w:lang w:eastAsia="pt-PT"/>
        </w:rPr>
        <w:instrText>Figura 5</w:instrText>
      </w:r>
      <w:r w:rsidR="005C7725" w:rsidRPr="00DD61E3">
        <w:instrText>\</w:instrText>
      </w:r>
      <w:r w:rsidR="005C7725" w:rsidRPr="00DD61E3">
        <w:rPr>
          <w:rFonts w:cs="Times New Roman"/>
          <w:noProof/>
          <w:lang w:eastAsia="pt-PT"/>
        </w:rPr>
        <w:instrText xml:space="preserve">: Custos de </w:instrText>
      </w:r>
      <w:r w:rsidR="005C7725">
        <w:rPr>
          <w:sz w:val="20"/>
          <w:szCs w:val="20"/>
        </w:rPr>
        <w:instrText>\</w:instrText>
      </w:r>
      <w:r w:rsidR="005C7725" w:rsidRPr="00DD61E3">
        <w:rPr>
          <w:rFonts w:cs="Times New Roman"/>
          <w:noProof/>
          <w:lang w:eastAsia="pt-PT"/>
        </w:rPr>
        <w:instrText>“lobbie</w:instrText>
      </w:r>
      <w:r w:rsidR="005C7725">
        <w:rPr>
          <w:sz w:val="20"/>
          <w:szCs w:val="20"/>
        </w:rPr>
        <w:instrText>\</w:instrText>
      </w:r>
      <w:r w:rsidR="005C7725" w:rsidRPr="00DD61E3">
        <w:rPr>
          <w:rFonts w:cs="Times New Roman"/>
          <w:noProof/>
          <w:lang w:eastAsia="pt-PT"/>
        </w:rPr>
        <w:instrText>” de 2010 a 2017</w:instrText>
      </w:r>
      <w:r w:rsidR="005C7725">
        <w:instrText xml:space="preserve">" </w:instrText>
      </w:r>
      <w:r w:rsidR="005C7725">
        <w:rPr>
          <w:rFonts w:cs="Times New Roman"/>
          <w:noProof/>
          <w:lang w:eastAsia="pt-PT"/>
        </w:rPr>
        <w:fldChar w:fldCharType="end"/>
      </w:r>
    </w:p>
    <w:p w14:paraId="1BBF0DBC" w14:textId="77777777" w:rsidR="00E87CBC" w:rsidRDefault="00E87CBC" w:rsidP="009743A6"/>
    <w:p w14:paraId="0B7E9DCC" w14:textId="77777777" w:rsidR="00E87CBC" w:rsidRDefault="00E87CBC" w:rsidP="009743A6"/>
    <w:p w14:paraId="13784CF1" w14:textId="77777777" w:rsidR="00E87CBC" w:rsidRDefault="00E87CBC" w:rsidP="009743A6"/>
    <w:p w14:paraId="092C6503" w14:textId="77777777" w:rsidR="00E87CBC" w:rsidRDefault="00E87CBC" w:rsidP="009743A6"/>
    <w:p w14:paraId="072BE50E" w14:textId="77777777" w:rsidR="00E87CBC" w:rsidRDefault="00E87CBC" w:rsidP="009743A6"/>
    <w:p w14:paraId="39FF1012" w14:textId="77777777" w:rsidR="00E87CBC" w:rsidRDefault="00E87CBC" w:rsidP="009743A6"/>
    <w:p w14:paraId="09184F0B" w14:textId="77777777" w:rsidR="00E87CBC" w:rsidRDefault="00E87CBC" w:rsidP="009743A6"/>
    <w:p w14:paraId="049D1DEF" w14:textId="77777777" w:rsidR="00E87CBC" w:rsidRDefault="00E87CBC" w:rsidP="009743A6"/>
    <w:p w14:paraId="1A921180" w14:textId="77777777" w:rsidR="00E87CBC" w:rsidRDefault="00E87CBC" w:rsidP="009743A6"/>
    <w:p w14:paraId="2A4EB1FA" w14:textId="104B4C1B" w:rsidR="009743A6" w:rsidRDefault="00515033" w:rsidP="009743A6">
      <w:r>
        <w:t>Fonte: LOBBYFACTS.EU</w:t>
      </w:r>
    </w:p>
    <w:p w14:paraId="3AD1D8C0" w14:textId="77777777" w:rsidR="004E41CE" w:rsidRDefault="004E41CE" w:rsidP="009743A6"/>
    <w:p w14:paraId="280E8C34" w14:textId="77777777" w:rsidR="009743A6" w:rsidRPr="00616B2F" w:rsidRDefault="009743A6" w:rsidP="009743A6">
      <w:pPr>
        <w:rPr>
          <w:rFonts w:cs="Times New Roman"/>
        </w:rPr>
      </w:pPr>
      <w:r w:rsidRPr="00616B2F">
        <w:rPr>
          <w:rFonts w:cs="Times New Roman"/>
        </w:rPr>
        <w:t>Este não é um típico grupo de “lobbie” empresarial como disse a Direção-Geral da Comissão de Estabilidade Financeira, Serviços Financeiros e União dos Mercados de Capitais (DG FISMA) numa reunião em fevereiro de 2017, é um “fórum de discussão e cooperação ”e, portanto, não produz documentos nem organiza eventos.</w:t>
      </w:r>
    </w:p>
    <w:p w14:paraId="51256C33" w14:textId="77777777" w:rsidR="009743A6" w:rsidRDefault="009743A6" w:rsidP="009743A6">
      <w:r>
        <w:tab/>
      </w:r>
    </w:p>
    <w:p w14:paraId="70B60D66" w14:textId="77777777" w:rsidR="00E87CBC" w:rsidRPr="008F2EA5" w:rsidRDefault="00E87CBC" w:rsidP="009743A6"/>
    <w:p w14:paraId="677858A7" w14:textId="19CD5763" w:rsidR="009743A6" w:rsidRPr="00C23D56" w:rsidRDefault="00131EE8" w:rsidP="00C23D56">
      <w:pPr>
        <w:pStyle w:val="Cabealho3"/>
        <w:numPr>
          <w:ilvl w:val="0"/>
          <w:numId w:val="0"/>
        </w:numPr>
        <w:ind w:left="720" w:hanging="12"/>
      </w:pPr>
      <w:bookmarkStart w:id="41" w:name="_Toc22591355"/>
      <w:bookmarkStart w:id="42" w:name="_Toc23289484"/>
      <w:r>
        <w:lastRenderedPageBreak/>
        <w:t xml:space="preserve">4.3.3 </w:t>
      </w:r>
      <w:proofErr w:type="spellStart"/>
      <w:r w:rsidR="009743A6" w:rsidRPr="00824F50">
        <w:t>Accountancy</w:t>
      </w:r>
      <w:proofErr w:type="spellEnd"/>
      <w:r w:rsidR="009743A6" w:rsidRPr="00824F50">
        <w:t xml:space="preserve"> </w:t>
      </w:r>
      <w:proofErr w:type="spellStart"/>
      <w:r w:rsidR="009743A6" w:rsidRPr="00824F50">
        <w:t>Europe</w:t>
      </w:r>
      <w:bookmarkEnd w:id="41"/>
      <w:bookmarkEnd w:id="42"/>
      <w:proofErr w:type="spellEnd"/>
    </w:p>
    <w:p w14:paraId="0EEDFFB3" w14:textId="77777777" w:rsidR="009743A6" w:rsidRDefault="009743A6" w:rsidP="009743A6">
      <w:pPr>
        <w:rPr>
          <w:rFonts w:cs="Times New Roman"/>
          <w:szCs w:val="24"/>
        </w:rPr>
      </w:pPr>
      <w:r w:rsidRPr="00616B2F">
        <w:rPr>
          <w:rFonts w:cs="Times New Roman"/>
          <w:szCs w:val="24"/>
        </w:rPr>
        <w:t xml:space="preserve">A </w:t>
      </w:r>
      <w:proofErr w:type="spellStart"/>
      <w:r w:rsidRPr="00616B2F">
        <w:rPr>
          <w:rFonts w:cs="Times New Roman"/>
          <w:i/>
          <w:szCs w:val="24"/>
        </w:rPr>
        <w:t>Accountancy</w:t>
      </w:r>
      <w:proofErr w:type="spellEnd"/>
      <w:r w:rsidRPr="00616B2F">
        <w:rPr>
          <w:rFonts w:cs="Times New Roman"/>
          <w:i/>
          <w:szCs w:val="24"/>
        </w:rPr>
        <w:t xml:space="preserve"> </w:t>
      </w:r>
      <w:proofErr w:type="spellStart"/>
      <w:r w:rsidRPr="00616B2F">
        <w:rPr>
          <w:rFonts w:cs="Times New Roman"/>
          <w:i/>
          <w:szCs w:val="24"/>
        </w:rPr>
        <w:t>Europe</w:t>
      </w:r>
      <w:proofErr w:type="spellEnd"/>
      <w:r w:rsidRPr="00616B2F">
        <w:rPr>
          <w:rFonts w:cs="Times New Roman"/>
          <w:szCs w:val="24"/>
        </w:rPr>
        <w:t xml:space="preserve"> (anteriormente designada </w:t>
      </w:r>
      <w:proofErr w:type="spellStart"/>
      <w:r w:rsidRPr="00616B2F">
        <w:rPr>
          <w:rFonts w:cs="Times New Roman"/>
          <w:i/>
          <w:szCs w:val="24"/>
        </w:rPr>
        <w:t>Federation</w:t>
      </w:r>
      <w:proofErr w:type="spellEnd"/>
      <w:r w:rsidRPr="00616B2F">
        <w:rPr>
          <w:rFonts w:cs="Times New Roman"/>
          <w:i/>
          <w:szCs w:val="24"/>
        </w:rPr>
        <w:t xml:space="preserve"> </w:t>
      </w:r>
      <w:proofErr w:type="spellStart"/>
      <w:r w:rsidRPr="00616B2F">
        <w:rPr>
          <w:rFonts w:cs="Times New Roman"/>
          <w:i/>
          <w:szCs w:val="24"/>
        </w:rPr>
        <w:t>of</w:t>
      </w:r>
      <w:proofErr w:type="spellEnd"/>
      <w:r w:rsidRPr="00616B2F">
        <w:rPr>
          <w:rFonts w:cs="Times New Roman"/>
          <w:i/>
          <w:szCs w:val="24"/>
        </w:rPr>
        <w:t xml:space="preserve"> European </w:t>
      </w:r>
      <w:proofErr w:type="spellStart"/>
      <w:r w:rsidRPr="00616B2F">
        <w:rPr>
          <w:rFonts w:cs="Times New Roman"/>
          <w:i/>
          <w:szCs w:val="24"/>
        </w:rPr>
        <w:t>Accounts</w:t>
      </w:r>
      <w:proofErr w:type="spellEnd"/>
      <w:r w:rsidRPr="00616B2F">
        <w:rPr>
          <w:rFonts w:cs="Times New Roman"/>
          <w:szCs w:val="24"/>
        </w:rPr>
        <w:t xml:space="preserve"> –</w:t>
      </w:r>
      <w:proofErr w:type="gramStart"/>
      <w:r w:rsidRPr="00616B2F">
        <w:rPr>
          <w:rFonts w:cs="Times New Roman"/>
          <w:szCs w:val="24"/>
        </w:rPr>
        <w:t>FEE</w:t>
      </w:r>
      <w:proofErr w:type="gramEnd"/>
      <w:r w:rsidRPr="00616B2F">
        <w:rPr>
          <w:rFonts w:cs="Times New Roman"/>
          <w:szCs w:val="24"/>
        </w:rPr>
        <w:t>) representa 51 organizações profissionais, de 36 países que corresponde a cerca de um milhão de contabilistas, auditores e consultores profissionais. Pertenceu a sete comités de especialistas e gastou 2,2 milhões de euros em “lobbie” na União Europeia por ano, a partir de 2015. Neste grupo está representada a Ordem de Revisores Oficiais de Contas (OROC).</w:t>
      </w:r>
    </w:p>
    <w:p w14:paraId="0443D9C4" w14:textId="77777777" w:rsidR="009743A6" w:rsidRPr="00616B2F" w:rsidRDefault="009743A6" w:rsidP="009743A6">
      <w:pPr>
        <w:rPr>
          <w:rFonts w:cs="Times New Roman"/>
          <w:szCs w:val="24"/>
        </w:rPr>
      </w:pPr>
    </w:p>
    <w:p w14:paraId="3A05E030" w14:textId="68C9EA2B" w:rsidR="009743A6" w:rsidRPr="00D82F00" w:rsidRDefault="009743A6" w:rsidP="009743A6">
      <w:pPr>
        <w:rPr>
          <w:rFonts w:cs="Times New Roman"/>
          <w:noProof/>
          <w:lang w:eastAsia="pt-PT"/>
        </w:rPr>
      </w:pPr>
      <w:r w:rsidRPr="007E5A64">
        <w:rPr>
          <w:rFonts w:cs="Times New Roman"/>
          <w:noProof/>
          <w:lang w:eastAsia="pt-PT"/>
        </w:rPr>
        <w:t xml:space="preserve">Figura </w:t>
      </w:r>
      <w:r w:rsidR="007E5A64" w:rsidRPr="007E5A64">
        <w:rPr>
          <w:rFonts w:cs="Times New Roman"/>
          <w:noProof/>
          <w:lang w:eastAsia="pt-PT"/>
        </w:rPr>
        <w:t>6</w:t>
      </w:r>
      <w:r w:rsidRPr="007E5A64">
        <w:rPr>
          <w:rFonts w:cs="Times New Roman"/>
          <w:noProof/>
          <w:lang w:eastAsia="pt-PT"/>
        </w:rPr>
        <w:t>:</w:t>
      </w:r>
      <w:r w:rsidRPr="00D82F00">
        <w:rPr>
          <w:rFonts w:cs="Times New Roman"/>
          <w:noProof/>
          <w:lang w:eastAsia="pt-PT"/>
        </w:rPr>
        <w:t xml:space="preserve"> </w:t>
      </w:r>
      <w:proofErr w:type="spellStart"/>
      <w:r w:rsidR="00112791" w:rsidRPr="00616B2F">
        <w:rPr>
          <w:rFonts w:cs="Times New Roman"/>
          <w:i/>
          <w:szCs w:val="24"/>
        </w:rPr>
        <w:t>Accountancy</w:t>
      </w:r>
      <w:proofErr w:type="spellEnd"/>
      <w:r w:rsidR="00112791" w:rsidRPr="00616B2F">
        <w:rPr>
          <w:rFonts w:cs="Times New Roman"/>
          <w:i/>
          <w:szCs w:val="24"/>
        </w:rPr>
        <w:t xml:space="preserve"> </w:t>
      </w:r>
      <w:proofErr w:type="spellStart"/>
      <w:r w:rsidR="00112791" w:rsidRPr="00616B2F">
        <w:rPr>
          <w:rFonts w:cs="Times New Roman"/>
          <w:i/>
          <w:szCs w:val="24"/>
        </w:rPr>
        <w:t>Europe</w:t>
      </w:r>
      <w:proofErr w:type="spellEnd"/>
      <w:r w:rsidR="00112791" w:rsidRPr="00D82F00">
        <w:rPr>
          <w:rFonts w:cs="Times New Roman"/>
          <w:noProof/>
          <w:lang w:eastAsia="pt-PT"/>
        </w:rPr>
        <w:t>:</w:t>
      </w:r>
      <w:r w:rsidR="00112791">
        <w:rPr>
          <w:rFonts w:cs="Times New Roman"/>
          <w:noProof/>
          <w:lang w:eastAsia="pt-PT"/>
        </w:rPr>
        <w:t xml:space="preserve"> </w:t>
      </w:r>
      <w:r w:rsidRPr="00D82F00">
        <w:rPr>
          <w:rFonts w:cs="Times New Roman"/>
          <w:noProof/>
          <w:lang w:eastAsia="pt-PT"/>
        </w:rPr>
        <w:t>Custos de “lobbie” de 2010 a 2017</w:t>
      </w:r>
      <w:r w:rsidR="007E5A64">
        <w:rPr>
          <w:rFonts w:cs="Times New Roman"/>
          <w:noProof/>
          <w:lang w:eastAsia="pt-PT"/>
        </w:rPr>
        <w:fldChar w:fldCharType="begin"/>
      </w:r>
      <w:r w:rsidR="007E5A64">
        <w:instrText xml:space="preserve"> XE "</w:instrText>
      </w:r>
      <w:r w:rsidR="007E5A64" w:rsidRPr="00293CAF">
        <w:rPr>
          <w:rFonts w:cs="Times New Roman"/>
          <w:noProof/>
          <w:lang w:eastAsia="pt-PT"/>
        </w:rPr>
        <w:instrText>Figura 6</w:instrText>
      </w:r>
      <w:r w:rsidR="007E5A64" w:rsidRPr="00293CAF">
        <w:instrText>\</w:instrText>
      </w:r>
      <w:r w:rsidR="007E5A64" w:rsidRPr="00293CAF">
        <w:rPr>
          <w:rFonts w:cs="Times New Roman"/>
          <w:noProof/>
          <w:lang w:eastAsia="pt-PT"/>
        </w:rPr>
        <w:instrText xml:space="preserve">: Custos de </w:instrText>
      </w:r>
      <w:r w:rsidR="007E5A64">
        <w:rPr>
          <w:sz w:val="20"/>
          <w:szCs w:val="20"/>
        </w:rPr>
        <w:instrText>\</w:instrText>
      </w:r>
      <w:r w:rsidR="007E5A64" w:rsidRPr="00293CAF">
        <w:rPr>
          <w:rFonts w:cs="Times New Roman"/>
          <w:noProof/>
          <w:lang w:eastAsia="pt-PT"/>
        </w:rPr>
        <w:instrText>“lobbie</w:instrText>
      </w:r>
      <w:r w:rsidR="007E5A64">
        <w:rPr>
          <w:sz w:val="20"/>
          <w:szCs w:val="20"/>
        </w:rPr>
        <w:instrText>\</w:instrText>
      </w:r>
      <w:r w:rsidR="007E5A64" w:rsidRPr="00293CAF">
        <w:rPr>
          <w:rFonts w:cs="Times New Roman"/>
          <w:noProof/>
          <w:lang w:eastAsia="pt-PT"/>
        </w:rPr>
        <w:instrText>” de 2010 a 2017</w:instrText>
      </w:r>
      <w:r w:rsidR="007E5A64">
        <w:instrText xml:space="preserve">" </w:instrText>
      </w:r>
      <w:r w:rsidR="007E5A64">
        <w:rPr>
          <w:rFonts w:cs="Times New Roman"/>
          <w:noProof/>
          <w:lang w:eastAsia="pt-PT"/>
        </w:rPr>
        <w:fldChar w:fldCharType="end"/>
      </w:r>
    </w:p>
    <w:p w14:paraId="0E765CD2" w14:textId="77777777" w:rsidR="009743A6" w:rsidRDefault="009743A6" w:rsidP="009743A6">
      <w:r>
        <w:rPr>
          <w:noProof/>
          <w:lang w:eastAsia="pt-PT"/>
        </w:rPr>
        <w:drawing>
          <wp:inline distT="0" distB="0" distL="0" distR="0" wp14:anchorId="7603E984" wp14:editId="0F2257CE">
            <wp:extent cx="3971925" cy="3324225"/>
            <wp:effectExtent l="0" t="0" r="9525" b="9525"/>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71925" cy="3324225"/>
                    </a:xfrm>
                    <a:prstGeom prst="rect">
                      <a:avLst/>
                    </a:prstGeom>
                  </pic:spPr>
                </pic:pic>
              </a:graphicData>
            </a:graphic>
          </wp:inline>
        </w:drawing>
      </w:r>
      <w:r w:rsidRPr="00B32CC3">
        <w:t xml:space="preserve"> </w:t>
      </w:r>
    </w:p>
    <w:p w14:paraId="6DD38D6C" w14:textId="77777777" w:rsidR="009743A6" w:rsidRDefault="009743A6" w:rsidP="009743A6">
      <w:pPr>
        <w:rPr>
          <w:rFonts w:cs="Times New Roman"/>
        </w:rPr>
      </w:pPr>
      <w:r w:rsidRPr="00D82F00">
        <w:rPr>
          <w:rFonts w:cs="Times New Roman"/>
        </w:rPr>
        <w:t>Fonte: LOBBYFACTS.EU</w:t>
      </w:r>
    </w:p>
    <w:p w14:paraId="67E55DB8" w14:textId="77777777" w:rsidR="009743A6" w:rsidRPr="00D82F00" w:rsidRDefault="009743A6" w:rsidP="009743A6">
      <w:pPr>
        <w:rPr>
          <w:rStyle w:val="Hiperligao"/>
          <w:rFonts w:cs="Times New Roman"/>
        </w:rPr>
      </w:pPr>
    </w:p>
    <w:p w14:paraId="654954DA" w14:textId="77777777" w:rsidR="009743A6" w:rsidRPr="00616B2F" w:rsidRDefault="009743A6" w:rsidP="009743A6">
      <w:pPr>
        <w:rPr>
          <w:rFonts w:cs="Times New Roman"/>
        </w:rPr>
      </w:pPr>
      <w:r w:rsidRPr="00616B2F">
        <w:rPr>
          <w:rFonts w:cs="Times New Roman"/>
        </w:rPr>
        <w:t xml:space="preserve">Atualmente a </w:t>
      </w:r>
      <w:proofErr w:type="spellStart"/>
      <w:r w:rsidRPr="00616B2F">
        <w:rPr>
          <w:rFonts w:cs="Times New Roman"/>
          <w:i/>
        </w:rPr>
        <w:t>Accountancy</w:t>
      </w:r>
      <w:proofErr w:type="spellEnd"/>
      <w:r w:rsidRPr="00616B2F">
        <w:rPr>
          <w:rFonts w:cs="Times New Roman"/>
          <w:i/>
        </w:rPr>
        <w:t xml:space="preserve"> </w:t>
      </w:r>
      <w:proofErr w:type="spellStart"/>
      <w:r w:rsidRPr="00616B2F">
        <w:rPr>
          <w:rFonts w:cs="Times New Roman"/>
          <w:i/>
        </w:rPr>
        <w:t>Europe</w:t>
      </w:r>
      <w:proofErr w:type="spellEnd"/>
      <w:r w:rsidRPr="00616B2F">
        <w:rPr>
          <w:rFonts w:cs="Times New Roman"/>
        </w:rPr>
        <w:t xml:space="preserve"> tem 24 funcionários, dos quais cerca de 16 trabalham na política da UE, estando os restantes encarregues das questões internacionais. Explorando a equipa atual a trabalhar na </w:t>
      </w:r>
      <w:proofErr w:type="spellStart"/>
      <w:r w:rsidRPr="00616B2F">
        <w:rPr>
          <w:rFonts w:cs="Times New Roman"/>
          <w:i/>
        </w:rPr>
        <w:t>Accoutancy</w:t>
      </w:r>
      <w:proofErr w:type="spellEnd"/>
      <w:r w:rsidRPr="00616B2F">
        <w:rPr>
          <w:rFonts w:cs="Times New Roman"/>
          <w:i/>
        </w:rPr>
        <w:t xml:space="preserve"> </w:t>
      </w:r>
      <w:proofErr w:type="spellStart"/>
      <w:r w:rsidRPr="00616B2F">
        <w:rPr>
          <w:rFonts w:cs="Times New Roman"/>
          <w:i/>
        </w:rPr>
        <w:t>Europe</w:t>
      </w:r>
      <w:proofErr w:type="spellEnd"/>
      <w:r w:rsidRPr="00616B2F">
        <w:rPr>
          <w:rFonts w:cs="Times New Roman"/>
        </w:rPr>
        <w:t xml:space="preserve"> concluímos que 6 dos elementos já trabalharam em </w:t>
      </w:r>
      <w:r w:rsidRPr="00616B2F">
        <w:rPr>
          <w:rFonts w:cs="Times New Roman"/>
          <w:i/>
        </w:rPr>
        <w:t xml:space="preserve">big </w:t>
      </w:r>
      <w:proofErr w:type="spellStart"/>
      <w:r w:rsidRPr="00616B2F">
        <w:rPr>
          <w:rFonts w:cs="Times New Roman"/>
          <w:i/>
        </w:rPr>
        <w:t>four</w:t>
      </w:r>
      <w:r w:rsidRPr="00616B2F">
        <w:rPr>
          <w:rFonts w:cs="Times New Roman"/>
        </w:rPr>
        <w:t>’s</w:t>
      </w:r>
      <w:proofErr w:type="spellEnd"/>
      <w:r w:rsidRPr="00616B2F">
        <w:rPr>
          <w:rFonts w:cs="Times New Roman"/>
        </w:rPr>
        <w:t>, nomeadamente na PWC e Deloitte.</w:t>
      </w:r>
    </w:p>
    <w:p w14:paraId="49491672" w14:textId="77777777" w:rsidR="009743A6" w:rsidRDefault="009743A6" w:rsidP="009743A6"/>
    <w:p w14:paraId="132D0136" w14:textId="77777777" w:rsidR="00E87CBC" w:rsidRDefault="00E87CBC" w:rsidP="009743A6"/>
    <w:p w14:paraId="13EEF8CC" w14:textId="4E86C5E9" w:rsidR="009743A6" w:rsidRPr="00D82F00" w:rsidRDefault="009743A6" w:rsidP="009743A6">
      <w:pPr>
        <w:rPr>
          <w:rFonts w:cs="Times New Roman"/>
        </w:rPr>
      </w:pPr>
      <w:r w:rsidRPr="00D82F00">
        <w:rPr>
          <w:rFonts w:cs="Times New Roman"/>
        </w:rPr>
        <w:lastRenderedPageBreak/>
        <w:t xml:space="preserve">Tabela </w:t>
      </w:r>
      <w:r w:rsidR="007E5A64" w:rsidRPr="007E5A64">
        <w:rPr>
          <w:rFonts w:cs="Times New Roman"/>
        </w:rPr>
        <w:t>4</w:t>
      </w:r>
      <w:r w:rsidRPr="007E5A64">
        <w:rPr>
          <w:rFonts w:cs="Times New Roman"/>
        </w:rPr>
        <w:t>:</w:t>
      </w:r>
      <w:r w:rsidRPr="00D82F00">
        <w:rPr>
          <w:rFonts w:cs="Times New Roman"/>
        </w:rPr>
        <w:t xml:space="preserve"> Currículo dos elementos dos quadros com ligação a </w:t>
      </w:r>
      <w:r w:rsidRPr="00D82F00">
        <w:rPr>
          <w:rFonts w:cs="Times New Roman"/>
          <w:i/>
        </w:rPr>
        <w:t>big four</w:t>
      </w:r>
      <w:r w:rsidRPr="00D82F00">
        <w:rPr>
          <w:rFonts w:cs="Times New Roman"/>
        </w:rPr>
        <w:t>.</w:t>
      </w:r>
      <w:r w:rsidR="007E5A64">
        <w:rPr>
          <w:rFonts w:cs="Times New Roman"/>
        </w:rPr>
        <w:fldChar w:fldCharType="begin"/>
      </w:r>
      <w:r w:rsidR="007E5A64">
        <w:instrText xml:space="preserve"> XE "</w:instrText>
      </w:r>
      <w:r w:rsidR="007E5A64" w:rsidRPr="00EC0B62">
        <w:rPr>
          <w:rFonts w:cs="Times New Roman"/>
        </w:rPr>
        <w:instrText>Tabela 4</w:instrText>
      </w:r>
      <w:r w:rsidR="007E5A64" w:rsidRPr="00EC0B62">
        <w:instrText>\</w:instrText>
      </w:r>
      <w:r w:rsidR="007E5A64" w:rsidRPr="00EC0B62">
        <w:rPr>
          <w:rFonts w:cs="Times New Roman"/>
        </w:rPr>
        <w:instrText xml:space="preserve">: Currículo dos elementos dos quadros com ligação a </w:instrText>
      </w:r>
      <w:r w:rsidR="007E5A64" w:rsidRPr="00EC0B62">
        <w:rPr>
          <w:rFonts w:cs="Times New Roman"/>
          <w:i/>
        </w:rPr>
        <w:instrText>big four</w:instrText>
      </w:r>
      <w:r w:rsidR="007E5A64" w:rsidRPr="00EC0B62">
        <w:rPr>
          <w:rFonts w:cs="Times New Roman"/>
        </w:rPr>
        <w:instrText>.</w:instrText>
      </w:r>
      <w:r w:rsidR="007E5A64">
        <w:instrText xml:space="preserve">" </w:instrText>
      </w:r>
      <w:r w:rsidR="007E5A64">
        <w:rPr>
          <w:rFonts w:cs="Times New Roman"/>
        </w:rPr>
        <w:fldChar w:fldCharType="end"/>
      </w:r>
    </w:p>
    <w:tbl>
      <w:tblPr>
        <w:tblStyle w:val="TabeladeGrelha2-Destaque21"/>
        <w:tblW w:w="0" w:type="auto"/>
        <w:tblLook w:val="04A0" w:firstRow="1" w:lastRow="0" w:firstColumn="1" w:lastColumn="0" w:noHBand="0" w:noVBand="1"/>
      </w:tblPr>
      <w:tblGrid>
        <w:gridCol w:w="3604"/>
        <w:gridCol w:w="4360"/>
      </w:tblGrid>
      <w:tr w:rsidR="009743A6" w:rsidRPr="00B32CC3" w14:paraId="77ADE518" w14:textId="77777777" w:rsidTr="007E5A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4" w:type="dxa"/>
            <w:tcBorders>
              <w:top w:val="double" w:sz="4" w:space="0" w:color="ED7D31" w:themeColor="accent2"/>
              <w:left w:val="double" w:sz="4" w:space="0" w:color="ED7D31" w:themeColor="accent2"/>
              <w:right w:val="single" w:sz="4" w:space="0" w:color="ED7D31" w:themeColor="accent2"/>
            </w:tcBorders>
          </w:tcPr>
          <w:p w14:paraId="51CB545E" w14:textId="77777777" w:rsidR="009743A6" w:rsidRPr="00B32CC3" w:rsidRDefault="009743A6" w:rsidP="007E5A64">
            <w:pPr>
              <w:rPr>
                <w:color w:val="ED7D31" w:themeColor="accent2"/>
              </w:rPr>
            </w:pPr>
            <w:r w:rsidRPr="00B32CC3">
              <w:rPr>
                <w:color w:val="ED7D31" w:themeColor="accent2"/>
              </w:rPr>
              <w:t xml:space="preserve">CEO </w:t>
            </w:r>
          </w:p>
        </w:tc>
        <w:tc>
          <w:tcPr>
            <w:tcW w:w="4360" w:type="dxa"/>
            <w:tcBorders>
              <w:top w:val="double" w:sz="4" w:space="0" w:color="ED7D31" w:themeColor="accent2"/>
              <w:left w:val="single" w:sz="4" w:space="0" w:color="ED7D31" w:themeColor="accent2"/>
              <w:right w:val="double" w:sz="4" w:space="0" w:color="ED7D31" w:themeColor="accent2"/>
            </w:tcBorders>
          </w:tcPr>
          <w:p w14:paraId="00708513" w14:textId="77777777" w:rsidR="009743A6" w:rsidRPr="00B32CC3" w:rsidRDefault="009743A6" w:rsidP="007E5A64">
            <w:pPr>
              <w:cnfStyle w:val="100000000000" w:firstRow="1" w:lastRow="0" w:firstColumn="0" w:lastColumn="0" w:oddVBand="0" w:evenVBand="0" w:oddHBand="0" w:evenHBand="0" w:firstRowFirstColumn="0" w:firstRowLastColumn="0" w:lastRowFirstColumn="0" w:lastRowLastColumn="0"/>
              <w:rPr>
                <w:color w:val="ED7D31" w:themeColor="accent2"/>
              </w:rPr>
            </w:pPr>
            <w:r w:rsidRPr="00B32CC3">
              <w:rPr>
                <w:color w:val="ED7D31" w:themeColor="accent2"/>
              </w:rPr>
              <w:t>PWC | (sem informação)</w:t>
            </w:r>
          </w:p>
        </w:tc>
      </w:tr>
      <w:tr w:rsidR="009743A6" w:rsidRPr="00B32CC3" w14:paraId="59EB2755" w14:textId="77777777" w:rsidTr="007E5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4" w:type="dxa"/>
            <w:tcBorders>
              <w:left w:val="double" w:sz="4" w:space="0" w:color="ED7D31" w:themeColor="accent2"/>
            </w:tcBorders>
          </w:tcPr>
          <w:p w14:paraId="653AB697" w14:textId="77777777" w:rsidR="009743A6" w:rsidRPr="00B32CC3" w:rsidRDefault="009743A6" w:rsidP="007E5A64">
            <w:pPr>
              <w:rPr>
                <w:color w:val="ED7D31" w:themeColor="accent2"/>
              </w:rPr>
            </w:pPr>
            <w:r w:rsidRPr="00B32CC3">
              <w:rPr>
                <w:color w:val="ED7D31" w:themeColor="accent2"/>
              </w:rPr>
              <w:t>Consultor sénior</w:t>
            </w:r>
          </w:p>
        </w:tc>
        <w:tc>
          <w:tcPr>
            <w:tcW w:w="4360" w:type="dxa"/>
            <w:tcBorders>
              <w:right w:val="double" w:sz="4" w:space="0" w:color="ED7D31" w:themeColor="accent2"/>
            </w:tcBorders>
          </w:tcPr>
          <w:p w14:paraId="187BA164" w14:textId="77777777" w:rsidR="009743A6" w:rsidRPr="00B32CC3" w:rsidRDefault="009743A6"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B32CC3">
              <w:rPr>
                <w:color w:val="ED7D31" w:themeColor="accent2"/>
              </w:rPr>
              <w:t xml:space="preserve">PWC | ago 2015 a dez 2016. </w:t>
            </w:r>
          </w:p>
        </w:tc>
      </w:tr>
      <w:tr w:rsidR="009743A6" w:rsidRPr="00B32CC3" w14:paraId="77CD2CD2" w14:textId="77777777" w:rsidTr="007E5A64">
        <w:tc>
          <w:tcPr>
            <w:cnfStyle w:val="001000000000" w:firstRow="0" w:lastRow="0" w:firstColumn="1" w:lastColumn="0" w:oddVBand="0" w:evenVBand="0" w:oddHBand="0" w:evenHBand="0" w:firstRowFirstColumn="0" w:firstRowLastColumn="0" w:lastRowFirstColumn="0" w:lastRowLastColumn="0"/>
            <w:tcW w:w="3604" w:type="dxa"/>
            <w:tcBorders>
              <w:left w:val="double" w:sz="4" w:space="0" w:color="ED7D31" w:themeColor="accent2"/>
            </w:tcBorders>
          </w:tcPr>
          <w:p w14:paraId="2D50D5F3" w14:textId="77777777" w:rsidR="009743A6" w:rsidRPr="00B32CC3" w:rsidRDefault="009743A6" w:rsidP="007E5A64">
            <w:pPr>
              <w:rPr>
                <w:color w:val="ED7D31" w:themeColor="accent2"/>
              </w:rPr>
            </w:pPr>
            <w:r w:rsidRPr="00B32CC3">
              <w:rPr>
                <w:color w:val="ED7D31" w:themeColor="accent2"/>
              </w:rPr>
              <w:t>Gestor</w:t>
            </w:r>
          </w:p>
        </w:tc>
        <w:tc>
          <w:tcPr>
            <w:tcW w:w="4360" w:type="dxa"/>
            <w:tcBorders>
              <w:right w:val="double" w:sz="4" w:space="0" w:color="ED7D31" w:themeColor="accent2"/>
            </w:tcBorders>
          </w:tcPr>
          <w:p w14:paraId="112C9E9A" w14:textId="77777777" w:rsidR="009743A6" w:rsidRPr="00B32CC3" w:rsidRDefault="009743A6" w:rsidP="007E5A64">
            <w:pPr>
              <w:cnfStyle w:val="000000000000" w:firstRow="0" w:lastRow="0" w:firstColumn="0" w:lastColumn="0" w:oddVBand="0" w:evenVBand="0" w:oddHBand="0" w:evenHBand="0" w:firstRowFirstColumn="0" w:firstRowLastColumn="0" w:lastRowFirstColumn="0" w:lastRowLastColumn="0"/>
              <w:rPr>
                <w:color w:val="ED7D31" w:themeColor="accent2"/>
              </w:rPr>
            </w:pPr>
            <w:r w:rsidRPr="00B32CC3">
              <w:rPr>
                <w:color w:val="ED7D31" w:themeColor="accent2"/>
              </w:rPr>
              <w:t>PWC | ago 2013 a dez 2017</w:t>
            </w:r>
          </w:p>
        </w:tc>
      </w:tr>
      <w:tr w:rsidR="009743A6" w:rsidRPr="00B32CC3" w14:paraId="5E52BCD4" w14:textId="77777777" w:rsidTr="007E5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4" w:type="dxa"/>
            <w:tcBorders>
              <w:left w:val="double" w:sz="4" w:space="0" w:color="ED7D31" w:themeColor="accent2"/>
            </w:tcBorders>
          </w:tcPr>
          <w:p w14:paraId="153D5AF2" w14:textId="77777777" w:rsidR="009743A6" w:rsidRPr="00B32CC3" w:rsidRDefault="009743A6" w:rsidP="007E5A64">
            <w:pPr>
              <w:rPr>
                <w:color w:val="ED7D31" w:themeColor="accent2"/>
              </w:rPr>
            </w:pPr>
            <w:r w:rsidRPr="00B32CC3">
              <w:rPr>
                <w:color w:val="ED7D31" w:themeColor="accent2"/>
              </w:rPr>
              <w:t>Diretor Adjunto</w:t>
            </w:r>
          </w:p>
        </w:tc>
        <w:tc>
          <w:tcPr>
            <w:tcW w:w="4360" w:type="dxa"/>
            <w:tcBorders>
              <w:right w:val="double" w:sz="4" w:space="0" w:color="ED7D31" w:themeColor="accent2"/>
            </w:tcBorders>
          </w:tcPr>
          <w:p w14:paraId="6DD6A3B1" w14:textId="77777777" w:rsidR="009743A6" w:rsidRPr="00B32CC3" w:rsidRDefault="009743A6"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B32CC3">
              <w:rPr>
                <w:color w:val="ED7D31" w:themeColor="accent2"/>
              </w:rPr>
              <w:t>PWC | abr 1997 a ago de 2003</w:t>
            </w:r>
          </w:p>
        </w:tc>
      </w:tr>
      <w:tr w:rsidR="009743A6" w:rsidRPr="00B32CC3" w14:paraId="4E08B913" w14:textId="77777777" w:rsidTr="007E5A64">
        <w:tc>
          <w:tcPr>
            <w:cnfStyle w:val="001000000000" w:firstRow="0" w:lastRow="0" w:firstColumn="1" w:lastColumn="0" w:oddVBand="0" w:evenVBand="0" w:oddHBand="0" w:evenHBand="0" w:firstRowFirstColumn="0" w:firstRowLastColumn="0" w:lastRowFirstColumn="0" w:lastRowLastColumn="0"/>
            <w:tcW w:w="3604" w:type="dxa"/>
            <w:tcBorders>
              <w:left w:val="double" w:sz="4" w:space="0" w:color="ED7D31" w:themeColor="accent2"/>
            </w:tcBorders>
          </w:tcPr>
          <w:p w14:paraId="2722F0DA" w14:textId="77777777" w:rsidR="009743A6" w:rsidRPr="00B32CC3" w:rsidRDefault="009743A6" w:rsidP="007E5A64">
            <w:pPr>
              <w:rPr>
                <w:color w:val="ED7D31" w:themeColor="accent2"/>
              </w:rPr>
            </w:pPr>
            <w:r w:rsidRPr="00B32CC3">
              <w:rPr>
                <w:color w:val="ED7D31" w:themeColor="accent2"/>
              </w:rPr>
              <w:t>Gestor</w:t>
            </w:r>
          </w:p>
        </w:tc>
        <w:tc>
          <w:tcPr>
            <w:tcW w:w="4360" w:type="dxa"/>
            <w:tcBorders>
              <w:right w:val="double" w:sz="4" w:space="0" w:color="ED7D31" w:themeColor="accent2"/>
            </w:tcBorders>
          </w:tcPr>
          <w:p w14:paraId="027E9AE3" w14:textId="77777777" w:rsidR="009743A6" w:rsidRPr="00B32CC3" w:rsidRDefault="009743A6" w:rsidP="007E5A64">
            <w:pPr>
              <w:cnfStyle w:val="000000000000" w:firstRow="0" w:lastRow="0" w:firstColumn="0" w:lastColumn="0" w:oddVBand="0" w:evenVBand="0" w:oddHBand="0" w:evenHBand="0" w:firstRowFirstColumn="0" w:firstRowLastColumn="0" w:lastRowFirstColumn="0" w:lastRowLastColumn="0"/>
              <w:rPr>
                <w:color w:val="ED7D31" w:themeColor="accent2"/>
              </w:rPr>
            </w:pPr>
            <w:proofErr w:type="gramStart"/>
            <w:r w:rsidRPr="00B32CC3">
              <w:rPr>
                <w:color w:val="ED7D31" w:themeColor="accent2"/>
              </w:rPr>
              <w:t>DTT  |</w:t>
            </w:r>
            <w:proofErr w:type="gramEnd"/>
            <w:r w:rsidRPr="00B32CC3">
              <w:rPr>
                <w:color w:val="ED7D31" w:themeColor="accent2"/>
              </w:rPr>
              <w:t xml:space="preserve"> out 2000 a out 2007</w:t>
            </w:r>
          </w:p>
        </w:tc>
      </w:tr>
      <w:tr w:rsidR="009743A6" w:rsidRPr="00B32CC3" w14:paraId="1C699691" w14:textId="77777777" w:rsidTr="007E5A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4" w:type="dxa"/>
            <w:tcBorders>
              <w:left w:val="double" w:sz="4" w:space="0" w:color="ED7D31" w:themeColor="accent2"/>
            </w:tcBorders>
          </w:tcPr>
          <w:p w14:paraId="3FB0FA1A" w14:textId="77777777" w:rsidR="009743A6" w:rsidRPr="00B32CC3" w:rsidRDefault="009743A6" w:rsidP="007E5A64">
            <w:pPr>
              <w:rPr>
                <w:color w:val="ED7D31" w:themeColor="accent2"/>
              </w:rPr>
            </w:pPr>
          </w:p>
        </w:tc>
        <w:tc>
          <w:tcPr>
            <w:tcW w:w="4360" w:type="dxa"/>
            <w:tcBorders>
              <w:right w:val="double" w:sz="4" w:space="0" w:color="ED7D31" w:themeColor="accent2"/>
            </w:tcBorders>
          </w:tcPr>
          <w:p w14:paraId="03778D04" w14:textId="77777777" w:rsidR="009743A6" w:rsidRPr="00B32CC3" w:rsidRDefault="009743A6"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B32CC3">
              <w:rPr>
                <w:color w:val="ED7D31" w:themeColor="accent2"/>
              </w:rPr>
              <w:t xml:space="preserve">PWC | </w:t>
            </w:r>
            <w:proofErr w:type="spellStart"/>
            <w:r w:rsidRPr="00B32CC3">
              <w:rPr>
                <w:color w:val="ED7D31" w:themeColor="accent2"/>
              </w:rPr>
              <w:t>nov</w:t>
            </w:r>
            <w:proofErr w:type="spellEnd"/>
            <w:r w:rsidRPr="00B32CC3">
              <w:rPr>
                <w:color w:val="ED7D31" w:themeColor="accent2"/>
              </w:rPr>
              <w:t xml:space="preserve"> 2007 a set 2016 </w:t>
            </w:r>
          </w:p>
        </w:tc>
      </w:tr>
      <w:tr w:rsidR="009743A6" w:rsidRPr="00B32CC3" w14:paraId="3C365643" w14:textId="77777777" w:rsidTr="007E5A64">
        <w:tc>
          <w:tcPr>
            <w:cnfStyle w:val="001000000000" w:firstRow="0" w:lastRow="0" w:firstColumn="1" w:lastColumn="0" w:oddVBand="0" w:evenVBand="0" w:oddHBand="0" w:evenHBand="0" w:firstRowFirstColumn="0" w:firstRowLastColumn="0" w:lastRowFirstColumn="0" w:lastRowLastColumn="0"/>
            <w:tcW w:w="3604" w:type="dxa"/>
            <w:tcBorders>
              <w:left w:val="double" w:sz="4" w:space="0" w:color="ED7D31" w:themeColor="accent2"/>
              <w:bottom w:val="double" w:sz="4" w:space="0" w:color="ED7D31" w:themeColor="accent2"/>
            </w:tcBorders>
          </w:tcPr>
          <w:p w14:paraId="19C1F06D" w14:textId="77777777" w:rsidR="009743A6" w:rsidRPr="00B32CC3" w:rsidRDefault="009743A6" w:rsidP="007E5A64">
            <w:pPr>
              <w:rPr>
                <w:color w:val="ED7D31" w:themeColor="accent2"/>
              </w:rPr>
            </w:pPr>
            <w:proofErr w:type="gramStart"/>
            <w:r w:rsidRPr="00B32CC3">
              <w:rPr>
                <w:color w:val="ED7D31" w:themeColor="accent2"/>
              </w:rPr>
              <w:t>Business</w:t>
            </w:r>
            <w:proofErr w:type="gramEnd"/>
            <w:r w:rsidRPr="00B32CC3">
              <w:rPr>
                <w:color w:val="ED7D31" w:themeColor="accent2"/>
              </w:rPr>
              <w:t xml:space="preserve"> Management </w:t>
            </w:r>
          </w:p>
        </w:tc>
        <w:tc>
          <w:tcPr>
            <w:tcW w:w="4360" w:type="dxa"/>
            <w:tcBorders>
              <w:bottom w:val="double" w:sz="4" w:space="0" w:color="ED7D31" w:themeColor="accent2"/>
              <w:right w:val="double" w:sz="4" w:space="0" w:color="ED7D31" w:themeColor="accent2"/>
            </w:tcBorders>
          </w:tcPr>
          <w:p w14:paraId="40313E78" w14:textId="77777777" w:rsidR="009743A6" w:rsidRPr="00B32CC3" w:rsidRDefault="009743A6" w:rsidP="007E5A64">
            <w:pPr>
              <w:cnfStyle w:val="000000000000" w:firstRow="0" w:lastRow="0" w:firstColumn="0" w:lastColumn="0" w:oddVBand="0" w:evenVBand="0" w:oddHBand="0" w:evenHBand="0" w:firstRowFirstColumn="0" w:firstRowLastColumn="0" w:lastRowFirstColumn="0" w:lastRowLastColumn="0"/>
              <w:rPr>
                <w:color w:val="ED7D31" w:themeColor="accent2"/>
              </w:rPr>
            </w:pPr>
            <w:proofErr w:type="gramStart"/>
            <w:r w:rsidRPr="00B32CC3">
              <w:rPr>
                <w:color w:val="ED7D31" w:themeColor="accent2"/>
              </w:rPr>
              <w:t>DTT  |</w:t>
            </w:r>
            <w:proofErr w:type="gramEnd"/>
            <w:r w:rsidRPr="00B32CC3">
              <w:rPr>
                <w:color w:val="ED7D31" w:themeColor="accent2"/>
              </w:rPr>
              <w:t xml:space="preserve"> 2003 a 2008</w:t>
            </w:r>
          </w:p>
        </w:tc>
      </w:tr>
    </w:tbl>
    <w:p w14:paraId="67D9BF91" w14:textId="06DD2A97" w:rsidR="009743A6" w:rsidRDefault="009743A6" w:rsidP="00AC2E3C">
      <w:pPr>
        <w:rPr>
          <w:rFonts w:cs="Times New Roman"/>
        </w:rPr>
      </w:pPr>
      <w:r w:rsidRPr="00D82F00">
        <w:rPr>
          <w:rFonts w:cs="Times New Roman"/>
        </w:rPr>
        <w:t>Fonte: Elaboração própria</w:t>
      </w:r>
    </w:p>
    <w:p w14:paraId="33B353F1" w14:textId="77777777" w:rsidR="00515033" w:rsidRPr="00AC2E3C" w:rsidRDefault="00515033" w:rsidP="00AC2E3C">
      <w:pPr>
        <w:rPr>
          <w:rFonts w:cs="Times New Roman"/>
        </w:rPr>
      </w:pPr>
    </w:p>
    <w:p w14:paraId="6B8490DB" w14:textId="0C641CCF" w:rsidR="009743A6" w:rsidRPr="00515033" w:rsidRDefault="00131EE8" w:rsidP="00515033">
      <w:pPr>
        <w:pStyle w:val="Cabealho3"/>
        <w:numPr>
          <w:ilvl w:val="0"/>
          <w:numId w:val="0"/>
        </w:numPr>
        <w:ind w:left="720" w:hanging="12"/>
      </w:pPr>
      <w:bookmarkStart w:id="43" w:name="_Toc22591356"/>
      <w:bookmarkStart w:id="44" w:name="_Toc23289485"/>
      <w:r>
        <w:t xml:space="preserve">4.3.4 </w:t>
      </w:r>
      <w:proofErr w:type="spellStart"/>
      <w:r w:rsidR="009743A6">
        <w:t>American</w:t>
      </w:r>
      <w:proofErr w:type="spellEnd"/>
      <w:r w:rsidR="009743A6">
        <w:t xml:space="preserve"> </w:t>
      </w:r>
      <w:proofErr w:type="spellStart"/>
      <w:r w:rsidR="009743A6">
        <w:t>Chamber</w:t>
      </w:r>
      <w:proofErr w:type="spellEnd"/>
      <w:r w:rsidR="009743A6">
        <w:t xml:space="preserve"> </w:t>
      </w:r>
      <w:proofErr w:type="spellStart"/>
      <w:r w:rsidR="009743A6">
        <w:t>of</w:t>
      </w:r>
      <w:proofErr w:type="spellEnd"/>
      <w:r w:rsidR="009743A6">
        <w:t xml:space="preserve"> Com</w:t>
      </w:r>
      <w:r w:rsidR="00515033">
        <w:t xml:space="preserve">merce to </w:t>
      </w:r>
      <w:proofErr w:type="spellStart"/>
      <w:r w:rsidR="00515033">
        <w:t>the</w:t>
      </w:r>
      <w:proofErr w:type="spellEnd"/>
      <w:r w:rsidR="00515033">
        <w:t xml:space="preserve"> European </w:t>
      </w:r>
      <w:proofErr w:type="spellStart"/>
      <w:r w:rsidR="00515033">
        <w:t>Union</w:t>
      </w:r>
      <w:proofErr w:type="spellEnd"/>
      <w:r w:rsidR="00515033">
        <w:t xml:space="preserve"> (</w:t>
      </w:r>
      <w:proofErr w:type="spellStart"/>
      <w:r w:rsidR="00515033">
        <w:t>AmC</w:t>
      </w:r>
      <w:r w:rsidR="009743A6">
        <w:t>ham</w:t>
      </w:r>
      <w:proofErr w:type="spellEnd"/>
      <w:r w:rsidR="009743A6">
        <w:t xml:space="preserve"> EU)</w:t>
      </w:r>
      <w:bookmarkEnd w:id="43"/>
      <w:bookmarkEnd w:id="44"/>
      <w:r w:rsidR="009743A6">
        <w:t xml:space="preserve"> </w:t>
      </w:r>
    </w:p>
    <w:p w14:paraId="57B61639" w14:textId="1EC5E2E2" w:rsidR="009743A6" w:rsidRPr="00616B2F" w:rsidRDefault="009743A6" w:rsidP="009743A6">
      <w:pPr>
        <w:rPr>
          <w:rFonts w:cs="Times New Roman"/>
        </w:rPr>
      </w:pPr>
      <w:r w:rsidRPr="00616B2F">
        <w:rPr>
          <w:rFonts w:cs="Times New Roman"/>
        </w:rPr>
        <w:t xml:space="preserve">A </w:t>
      </w:r>
      <w:proofErr w:type="spellStart"/>
      <w:r w:rsidRPr="00616B2F">
        <w:rPr>
          <w:rFonts w:cs="Times New Roman"/>
        </w:rPr>
        <w:t>American</w:t>
      </w:r>
      <w:proofErr w:type="spellEnd"/>
      <w:r w:rsidRPr="00616B2F">
        <w:rPr>
          <w:rFonts w:cs="Times New Roman"/>
        </w:rPr>
        <w:t xml:space="preserve"> </w:t>
      </w:r>
      <w:proofErr w:type="spellStart"/>
      <w:r w:rsidRPr="00616B2F">
        <w:rPr>
          <w:rFonts w:cs="Times New Roman"/>
        </w:rPr>
        <w:t>Chamber</w:t>
      </w:r>
      <w:proofErr w:type="spellEnd"/>
      <w:r w:rsidRPr="00616B2F">
        <w:rPr>
          <w:rFonts w:cs="Times New Roman"/>
        </w:rPr>
        <w:t xml:space="preserve"> </w:t>
      </w:r>
      <w:proofErr w:type="spellStart"/>
      <w:r w:rsidRPr="00616B2F">
        <w:rPr>
          <w:rFonts w:cs="Times New Roman"/>
        </w:rPr>
        <w:t>of</w:t>
      </w:r>
      <w:proofErr w:type="spellEnd"/>
      <w:r w:rsidRPr="00616B2F">
        <w:rPr>
          <w:rFonts w:cs="Times New Roman"/>
        </w:rPr>
        <w:t xml:space="preserve"> Commerce to </w:t>
      </w:r>
      <w:proofErr w:type="spellStart"/>
      <w:r w:rsidRPr="00616B2F">
        <w:rPr>
          <w:rFonts w:cs="Times New Roman"/>
        </w:rPr>
        <w:t>the</w:t>
      </w:r>
      <w:proofErr w:type="spellEnd"/>
      <w:r w:rsidRPr="00616B2F">
        <w:rPr>
          <w:rFonts w:cs="Times New Roman"/>
        </w:rPr>
        <w:t xml:space="preserve"> European </w:t>
      </w:r>
      <w:proofErr w:type="spellStart"/>
      <w:r w:rsidRPr="00616B2F">
        <w:rPr>
          <w:rFonts w:cs="Times New Roman"/>
        </w:rPr>
        <w:t>Union</w:t>
      </w:r>
      <w:proofErr w:type="spellEnd"/>
      <w:r w:rsidRPr="00616B2F">
        <w:rPr>
          <w:rFonts w:cs="Times New Roman"/>
        </w:rPr>
        <w:t xml:space="preserve"> é um grupo de lobbie de grandes empresas, que representa os interesses de</w:t>
      </w:r>
      <w:r w:rsidR="00515033">
        <w:rPr>
          <w:rFonts w:cs="Times New Roman"/>
        </w:rPr>
        <w:t xml:space="preserve"> empresas multinacionais dos Estados Unidos da América</w:t>
      </w:r>
      <w:r w:rsidRPr="00616B2F">
        <w:rPr>
          <w:rFonts w:cs="Times New Roman"/>
        </w:rPr>
        <w:t>, facilitando a resolução de questões e promovendo uma melhor compreensão das posições da U</w:t>
      </w:r>
      <w:r w:rsidR="00515033">
        <w:rPr>
          <w:rFonts w:cs="Times New Roman"/>
        </w:rPr>
        <w:t xml:space="preserve">nião </w:t>
      </w:r>
      <w:r w:rsidRPr="00616B2F">
        <w:rPr>
          <w:rFonts w:cs="Times New Roman"/>
        </w:rPr>
        <w:t>E</w:t>
      </w:r>
      <w:r w:rsidR="00515033">
        <w:rPr>
          <w:rFonts w:cs="Times New Roman"/>
        </w:rPr>
        <w:t>uropeia</w:t>
      </w:r>
      <w:r w:rsidRPr="00616B2F">
        <w:rPr>
          <w:rFonts w:cs="Times New Roman"/>
        </w:rPr>
        <w:t xml:space="preserve"> e dos E</w:t>
      </w:r>
      <w:r w:rsidR="00515033">
        <w:rPr>
          <w:rFonts w:cs="Times New Roman"/>
        </w:rPr>
        <w:t xml:space="preserve">stados </w:t>
      </w:r>
      <w:r w:rsidRPr="00616B2F">
        <w:rPr>
          <w:rFonts w:cs="Times New Roman"/>
        </w:rPr>
        <w:t>U</w:t>
      </w:r>
      <w:r w:rsidR="00515033">
        <w:rPr>
          <w:rFonts w:cs="Times New Roman"/>
        </w:rPr>
        <w:t xml:space="preserve">nidos da </w:t>
      </w:r>
      <w:r w:rsidR="0041667B" w:rsidRPr="00616B2F">
        <w:rPr>
          <w:rFonts w:cs="Times New Roman"/>
        </w:rPr>
        <w:t>A</w:t>
      </w:r>
      <w:r w:rsidR="0041667B">
        <w:rPr>
          <w:rFonts w:cs="Times New Roman"/>
        </w:rPr>
        <w:t>mérica</w:t>
      </w:r>
      <w:r w:rsidRPr="00616B2F">
        <w:rPr>
          <w:rFonts w:cs="Times New Roman"/>
        </w:rPr>
        <w:t xml:space="preserve"> em questões comerciais. Nas empresas que a </w:t>
      </w:r>
      <w:proofErr w:type="spellStart"/>
      <w:r w:rsidRPr="00616B2F">
        <w:rPr>
          <w:rFonts w:cs="Times New Roman"/>
        </w:rPr>
        <w:t>AmCham</w:t>
      </w:r>
      <w:proofErr w:type="spellEnd"/>
      <w:r w:rsidRPr="00616B2F">
        <w:rPr>
          <w:rFonts w:cs="Times New Roman"/>
        </w:rPr>
        <w:t xml:space="preserve"> EU representa, incluem-se a </w:t>
      </w:r>
      <w:proofErr w:type="spellStart"/>
      <w:r w:rsidRPr="00616B2F">
        <w:rPr>
          <w:rFonts w:cs="Times New Roman"/>
        </w:rPr>
        <w:t>ExxonMobil</w:t>
      </w:r>
      <w:proofErr w:type="spellEnd"/>
      <w:r w:rsidRPr="00616B2F">
        <w:rPr>
          <w:rFonts w:cs="Times New Roman"/>
        </w:rPr>
        <w:t xml:space="preserve">, </w:t>
      </w:r>
      <w:proofErr w:type="spellStart"/>
      <w:r w:rsidRPr="00616B2F">
        <w:rPr>
          <w:rFonts w:cs="Times New Roman"/>
        </w:rPr>
        <w:t>Facebook</w:t>
      </w:r>
      <w:proofErr w:type="spellEnd"/>
      <w:r w:rsidRPr="00616B2F">
        <w:rPr>
          <w:rFonts w:cs="Times New Roman"/>
        </w:rPr>
        <w:t xml:space="preserve">, Monsanto e </w:t>
      </w:r>
      <w:proofErr w:type="spellStart"/>
      <w:r w:rsidRPr="00616B2F">
        <w:rPr>
          <w:rFonts w:cs="Times New Roman"/>
        </w:rPr>
        <w:t>Phillip</w:t>
      </w:r>
      <w:proofErr w:type="spellEnd"/>
      <w:r w:rsidRPr="00616B2F">
        <w:rPr>
          <w:rFonts w:cs="Times New Roman"/>
        </w:rPr>
        <w:t xml:space="preserve"> </w:t>
      </w:r>
      <w:proofErr w:type="spellStart"/>
      <w:r w:rsidRPr="00616B2F">
        <w:rPr>
          <w:rFonts w:cs="Times New Roman"/>
        </w:rPr>
        <w:t>Morris</w:t>
      </w:r>
      <w:proofErr w:type="spellEnd"/>
      <w:r w:rsidRPr="00616B2F">
        <w:rPr>
          <w:rFonts w:cs="Times New Roman"/>
        </w:rPr>
        <w:t xml:space="preserve"> </w:t>
      </w:r>
      <w:proofErr w:type="spellStart"/>
      <w:r w:rsidRPr="00616B2F">
        <w:rPr>
          <w:rFonts w:cs="Times New Roman"/>
        </w:rPr>
        <w:t>International</w:t>
      </w:r>
      <w:proofErr w:type="spellEnd"/>
      <w:r w:rsidRPr="00616B2F">
        <w:rPr>
          <w:rFonts w:cs="Times New Roman"/>
        </w:rPr>
        <w:t>.</w:t>
      </w:r>
    </w:p>
    <w:p w14:paraId="7F7F5B80" w14:textId="77777777" w:rsidR="009743A6" w:rsidRPr="00616B2F" w:rsidRDefault="009743A6" w:rsidP="009743A6">
      <w:pPr>
        <w:rPr>
          <w:rFonts w:cs="Times New Roman"/>
          <w:szCs w:val="24"/>
        </w:rPr>
      </w:pPr>
      <w:r w:rsidRPr="00616B2F">
        <w:rPr>
          <w:rFonts w:cs="Times New Roman"/>
        </w:rPr>
        <w:t xml:space="preserve">Em 2015, a </w:t>
      </w:r>
      <w:proofErr w:type="spellStart"/>
      <w:r w:rsidRPr="00616B2F">
        <w:rPr>
          <w:rFonts w:cs="Times New Roman"/>
        </w:rPr>
        <w:t>AmCham</w:t>
      </w:r>
      <w:proofErr w:type="spellEnd"/>
      <w:r w:rsidRPr="00616B2F">
        <w:rPr>
          <w:rFonts w:cs="Times New Roman"/>
        </w:rPr>
        <w:t xml:space="preserve"> EU, opôs-se ao aumento da transparência tributária, e criou um “lobbie” ativo contra a CBCR pública. Esta posição revela-se no relatório </w:t>
      </w:r>
      <w:proofErr w:type="spellStart"/>
      <w:r w:rsidRPr="00616B2F">
        <w:rPr>
          <w:rFonts w:cs="Times New Roman"/>
          <w:i/>
          <w:szCs w:val="24"/>
        </w:rPr>
        <w:t>AmCham</w:t>
      </w:r>
      <w:proofErr w:type="spellEnd"/>
      <w:r w:rsidRPr="00616B2F">
        <w:rPr>
          <w:rFonts w:cs="Times New Roman"/>
          <w:i/>
          <w:szCs w:val="24"/>
        </w:rPr>
        <w:t xml:space="preserve"> </w:t>
      </w:r>
      <w:proofErr w:type="spellStart"/>
      <w:r w:rsidRPr="00616B2F">
        <w:rPr>
          <w:rFonts w:cs="Times New Roman"/>
          <w:i/>
          <w:szCs w:val="24"/>
        </w:rPr>
        <w:t>EU’s</w:t>
      </w:r>
      <w:proofErr w:type="spellEnd"/>
      <w:r w:rsidRPr="00616B2F">
        <w:rPr>
          <w:rFonts w:cs="Times New Roman"/>
          <w:i/>
          <w:szCs w:val="24"/>
        </w:rPr>
        <w:t xml:space="preserve"> response to </w:t>
      </w:r>
      <w:proofErr w:type="spellStart"/>
      <w:r w:rsidRPr="00616B2F">
        <w:rPr>
          <w:rFonts w:cs="Times New Roman"/>
          <w:i/>
          <w:szCs w:val="24"/>
        </w:rPr>
        <w:t>the</w:t>
      </w:r>
      <w:proofErr w:type="spellEnd"/>
      <w:r w:rsidRPr="00616B2F">
        <w:rPr>
          <w:rFonts w:cs="Times New Roman"/>
          <w:i/>
          <w:szCs w:val="24"/>
        </w:rPr>
        <w:t xml:space="preserve"> </w:t>
      </w:r>
      <w:proofErr w:type="spellStart"/>
      <w:r w:rsidRPr="00616B2F">
        <w:rPr>
          <w:rFonts w:cs="Times New Roman"/>
          <w:i/>
          <w:szCs w:val="24"/>
        </w:rPr>
        <w:t>public</w:t>
      </w:r>
      <w:proofErr w:type="spellEnd"/>
      <w:r w:rsidRPr="00616B2F">
        <w:rPr>
          <w:rFonts w:cs="Times New Roman"/>
          <w:i/>
          <w:szCs w:val="24"/>
        </w:rPr>
        <w:t xml:space="preserve"> </w:t>
      </w:r>
      <w:proofErr w:type="spellStart"/>
      <w:r w:rsidRPr="00616B2F">
        <w:rPr>
          <w:rFonts w:cs="Times New Roman"/>
          <w:i/>
          <w:szCs w:val="24"/>
        </w:rPr>
        <w:t>consultation</w:t>
      </w:r>
      <w:proofErr w:type="spellEnd"/>
      <w:r w:rsidRPr="00616B2F">
        <w:rPr>
          <w:rFonts w:cs="Times New Roman"/>
          <w:i/>
          <w:szCs w:val="24"/>
        </w:rPr>
        <w:t xml:space="preserve"> on </w:t>
      </w:r>
      <w:proofErr w:type="spellStart"/>
      <w:r w:rsidRPr="00616B2F">
        <w:rPr>
          <w:rFonts w:cs="Times New Roman"/>
          <w:i/>
          <w:szCs w:val="24"/>
        </w:rPr>
        <w:t>further</w:t>
      </w:r>
      <w:proofErr w:type="spellEnd"/>
      <w:r w:rsidRPr="00616B2F">
        <w:rPr>
          <w:rFonts w:cs="Times New Roman"/>
          <w:i/>
          <w:szCs w:val="24"/>
        </w:rPr>
        <w:t xml:space="preserve"> </w:t>
      </w:r>
      <w:proofErr w:type="spellStart"/>
      <w:r w:rsidRPr="00616B2F">
        <w:rPr>
          <w:rFonts w:cs="Times New Roman"/>
          <w:i/>
          <w:szCs w:val="24"/>
        </w:rPr>
        <w:t>corporate</w:t>
      </w:r>
      <w:proofErr w:type="spellEnd"/>
      <w:r w:rsidRPr="00616B2F">
        <w:rPr>
          <w:rFonts w:cs="Times New Roman"/>
          <w:i/>
          <w:szCs w:val="24"/>
        </w:rPr>
        <w:t xml:space="preserve"> </w:t>
      </w:r>
      <w:proofErr w:type="spellStart"/>
      <w:r w:rsidRPr="00616B2F">
        <w:rPr>
          <w:rFonts w:cs="Times New Roman"/>
          <w:i/>
          <w:szCs w:val="24"/>
        </w:rPr>
        <w:t>tax</w:t>
      </w:r>
      <w:proofErr w:type="spellEnd"/>
      <w:r w:rsidRPr="00616B2F">
        <w:rPr>
          <w:rFonts w:cs="Times New Roman"/>
          <w:i/>
          <w:szCs w:val="24"/>
        </w:rPr>
        <w:t xml:space="preserve"> </w:t>
      </w:r>
      <w:proofErr w:type="spellStart"/>
      <w:r w:rsidRPr="00616B2F">
        <w:rPr>
          <w:rFonts w:cs="Times New Roman"/>
          <w:i/>
          <w:szCs w:val="24"/>
        </w:rPr>
        <w:t>transparency</w:t>
      </w:r>
      <w:proofErr w:type="spellEnd"/>
      <w:r w:rsidRPr="00616B2F">
        <w:rPr>
          <w:rFonts w:cs="Times New Roman"/>
          <w:i/>
          <w:szCs w:val="24"/>
        </w:rPr>
        <w:t>.</w:t>
      </w:r>
    </w:p>
    <w:p w14:paraId="53E632B0" w14:textId="77777777" w:rsidR="009743A6" w:rsidRDefault="009743A6" w:rsidP="009743A6">
      <w:pPr>
        <w:rPr>
          <w:rFonts w:cs="Times New Roman"/>
        </w:rPr>
      </w:pPr>
      <w:r w:rsidRPr="00616B2F">
        <w:rPr>
          <w:rFonts w:cs="Times New Roman"/>
        </w:rPr>
        <w:t xml:space="preserve">Desde 2014 a </w:t>
      </w:r>
      <w:proofErr w:type="spellStart"/>
      <w:r w:rsidRPr="00616B2F">
        <w:rPr>
          <w:rFonts w:cs="Times New Roman"/>
        </w:rPr>
        <w:t>AmCham</w:t>
      </w:r>
      <w:proofErr w:type="spellEnd"/>
      <w:r w:rsidRPr="00616B2F">
        <w:rPr>
          <w:rFonts w:cs="Times New Roman"/>
        </w:rPr>
        <w:t xml:space="preserve"> EU participou em cerca de 124 reuniões com a Comissão Europeia, e os custos com “lobbie” têm-se mantido á volta de 1,5 milhões por ano.</w:t>
      </w:r>
    </w:p>
    <w:p w14:paraId="41336713" w14:textId="77777777" w:rsidR="009743A6" w:rsidRDefault="009743A6" w:rsidP="009743A6">
      <w:pPr>
        <w:rPr>
          <w:rFonts w:cs="Times New Roman"/>
          <w:noProof/>
          <w:lang w:eastAsia="pt-PT"/>
        </w:rPr>
      </w:pPr>
    </w:p>
    <w:p w14:paraId="1F751EC9" w14:textId="77777777" w:rsidR="004E41CE" w:rsidRDefault="004E41CE" w:rsidP="009743A6">
      <w:pPr>
        <w:rPr>
          <w:rFonts w:cs="Times New Roman"/>
          <w:noProof/>
          <w:lang w:eastAsia="pt-PT"/>
        </w:rPr>
      </w:pPr>
    </w:p>
    <w:p w14:paraId="6B2AC11C" w14:textId="77777777" w:rsidR="004E41CE" w:rsidRDefault="004E41CE" w:rsidP="009743A6">
      <w:pPr>
        <w:rPr>
          <w:rFonts w:cs="Times New Roman"/>
          <w:noProof/>
          <w:lang w:eastAsia="pt-PT"/>
        </w:rPr>
      </w:pPr>
    </w:p>
    <w:p w14:paraId="623F42EF" w14:textId="77777777" w:rsidR="004E41CE" w:rsidRDefault="004E41CE" w:rsidP="009743A6">
      <w:pPr>
        <w:rPr>
          <w:rFonts w:cs="Times New Roman"/>
          <w:noProof/>
          <w:lang w:eastAsia="pt-PT"/>
        </w:rPr>
      </w:pPr>
    </w:p>
    <w:p w14:paraId="1451DDF2" w14:textId="77777777" w:rsidR="00E87CBC" w:rsidRDefault="00E87CBC" w:rsidP="009743A6">
      <w:pPr>
        <w:rPr>
          <w:rFonts w:cs="Times New Roman"/>
          <w:noProof/>
          <w:lang w:eastAsia="pt-PT"/>
        </w:rPr>
      </w:pPr>
    </w:p>
    <w:p w14:paraId="23BC3D9F" w14:textId="77777777" w:rsidR="00E87CBC" w:rsidRDefault="00E87CBC" w:rsidP="009743A6">
      <w:pPr>
        <w:rPr>
          <w:rFonts w:cs="Times New Roman"/>
          <w:noProof/>
          <w:lang w:eastAsia="pt-PT"/>
        </w:rPr>
      </w:pPr>
    </w:p>
    <w:p w14:paraId="6C061546" w14:textId="074BB694" w:rsidR="009743A6" w:rsidRPr="00D82F00" w:rsidRDefault="009743A6" w:rsidP="009743A6">
      <w:pPr>
        <w:rPr>
          <w:rFonts w:cs="Times New Roman"/>
          <w:noProof/>
          <w:lang w:eastAsia="pt-PT"/>
        </w:rPr>
      </w:pPr>
      <w:r w:rsidRPr="007E5A64">
        <w:rPr>
          <w:rFonts w:cs="Times New Roman"/>
          <w:noProof/>
          <w:lang w:eastAsia="pt-PT"/>
        </w:rPr>
        <w:lastRenderedPageBreak/>
        <w:t xml:space="preserve">Figura </w:t>
      </w:r>
      <w:r w:rsidR="007E5A64" w:rsidRPr="007E5A64">
        <w:rPr>
          <w:rFonts w:cs="Times New Roman"/>
          <w:noProof/>
          <w:lang w:eastAsia="pt-PT"/>
        </w:rPr>
        <w:t>7</w:t>
      </w:r>
      <w:r w:rsidRPr="007E5A64">
        <w:rPr>
          <w:rFonts w:cs="Times New Roman"/>
          <w:noProof/>
          <w:lang w:eastAsia="pt-PT"/>
        </w:rPr>
        <w:t>:</w:t>
      </w:r>
      <w:r w:rsidR="00112791" w:rsidRPr="00112791">
        <w:rPr>
          <w:rFonts w:cs="Times New Roman"/>
        </w:rPr>
        <w:t xml:space="preserve"> </w:t>
      </w:r>
      <w:proofErr w:type="spellStart"/>
      <w:r w:rsidR="00112791" w:rsidRPr="00C2604A">
        <w:rPr>
          <w:rFonts w:cs="Times New Roman"/>
          <w:i/>
        </w:rPr>
        <w:t>American</w:t>
      </w:r>
      <w:proofErr w:type="spellEnd"/>
      <w:r w:rsidR="00112791" w:rsidRPr="00C2604A">
        <w:rPr>
          <w:rFonts w:cs="Times New Roman"/>
          <w:i/>
        </w:rPr>
        <w:t xml:space="preserve"> </w:t>
      </w:r>
      <w:proofErr w:type="spellStart"/>
      <w:r w:rsidR="00112791" w:rsidRPr="00C2604A">
        <w:rPr>
          <w:rFonts w:cs="Times New Roman"/>
          <w:i/>
        </w:rPr>
        <w:t>Chamber</w:t>
      </w:r>
      <w:proofErr w:type="spellEnd"/>
      <w:r w:rsidR="00112791" w:rsidRPr="00C2604A">
        <w:rPr>
          <w:rFonts w:cs="Times New Roman"/>
          <w:i/>
        </w:rPr>
        <w:t xml:space="preserve"> </w:t>
      </w:r>
      <w:proofErr w:type="spellStart"/>
      <w:r w:rsidR="00112791" w:rsidRPr="00C2604A">
        <w:rPr>
          <w:rFonts w:cs="Times New Roman"/>
          <w:i/>
        </w:rPr>
        <w:t>of</w:t>
      </w:r>
      <w:proofErr w:type="spellEnd"/>
      <w:r w:rsidR="00112791" w:rsidRPr="00C2604A">
        <w:rPr>
          <w:rFonts w:cs="Times New Roman"/>
          <w:i/>
        </w:rPr>
        <w:t xml:space="preserve"> Commerce to </w:t>
      </w:r>
      <w:proofErr w:type="spellStart"/>
      <w:r w:rsidR="00112791" w:rsidRPr="00C2604A">
        <w:rPr>
          <w:rFonts w:cs="Times New Roman"/>
          <w:i/>
        </w:rPr>
        <w:t>the</w:t>
      </w:r>
      <w:proofErr w:type="spellEnd"/>
      <w:r w:rsidR="00112791" w:rsidRPr="00C2604A">
        <w:rPr>
          <w:rFonts w:cs="Times New Roman"/>
          <w:i/>
        </w:rPr>
        <w:t xml:space="preserve"> European </w:t>
      </w:r>
      <w:proofErr w:type="spellStart"/>
      <w:r w:rsidR="00112791" w:rsidRPr="00C2604A">
        <w:rPr>
          <w:rFonts w:cs="Times New Roman"/>
          <w:i/>
        </w:rPr>
        <w:t>Union</w:t>
      </w:r>
      <w:proofErr w:type="spellEnd"/>
      <w:r w:rsidR="00112791">
        <w:rPr>
          <w:rFonts w:cs="Times New Roman"/>
        </w:rPr>
        <w:t>:</w:t>
      </w:r>
      <w:r w:rsidRPr="00D82F00">
        <w:rPr>
          <w:rFonts w:cs="Times New Roman"/>
          <w:noProof/>
          <w:lang w:eastAsia="pt-PT"/>
        </w:rPr>
        <w:t xml:space="preserve"> Custos de “lobbie” de 2010 a 2017</w:t>
      </w:r>
      <w:r w:rsidR="007E5A64">
        <w:rPr>
          <w:rFonts w:cs="Times New Roman"/>
          <w:noProof/>
          <w:lang w:eastAsia="pt-PT"/>
        </w:rPr>
        <w:fldChar w:fldCharType="begin"/>
      </w:r>
      <w:r w:rsidR="007E5A64">
        <w:instrText xml:space="preserve"> XE "</w:instrText>
      </w:r>
      <w:r w:rsidR="007E5A64" w:rsidRPr="004F28E5">
        <w:rPr>
          <w:rFonts w:cs="Times New Roman"/>
          <w:noProof/>
          <w:lang w:eastAsia="pt-PT"/>
        </w:rPr>
        <w:instrText>Figura 7</w:instrText>
      </w:r>
      <w:r w:rsidR="007E5A64" w:rsidRPr="004F28E5">
        <w:instrText>\</w:instrText>
      </w:r>
      <w:r w:rsidR="007E5A64" w:rsidRPr="004F28E5">
        <w:rPr>
          <w:rFonts w:cs="Times New Roman"/>
          <w:noProof/>
          <w:lang w:eastAsia="pt-PT"/>
        </w:rPr>
        <w:instrText xml:space="preserve">: Custos de </w:instrText>
      </w:r>
      <w:r w:rsidR="007E5A64">
        <w:rPr>
          <w:sz w:val="20"/>
          <w:szCs w:val="20"/>
        </w:rPr>
        <w:instrText>\</w:instrText>
      </w:r>
      <w:r w:rsidR="007E5A64" w:rsidRPr="004F28E5">
        <w:rPr>
          <w:rFonts w:cs="Times New Roman"/>
          <w:noProof/>
          <w:lang w:eastAsia="pt-PT"/>
        </w:rPr>
        <w:instrText>“lobbie</w:instrText>
      </w:r>
      <w:r w:rsidR="007E5A64">
        <w:rPr>
          <w:sz w:val="20"/>
          <w:szCs w:val="20"/>
        </w:rPr>
        <w:instrText>\</w:instrText>
      </w:r>
      <w:r w:rsidR="007E5A64" w:rsidRPr="004F28E5">
        <w:rPr>
          <w:rFonts w:cs="Times New Roman"/>
          <w:noProof/>
          <w:lang w:eastAsia="pt-PT"/>
        </w:rPr>
        <w:instrText>” de 2010 a 2017</w:instrText>
      </w:r>
      <w:r w:rsidR="007E5A64">
        <w:instrText xml:space="preserve">" </w:instrText>
      </w:r>
      <w:r w:rsidR="007E5A64">
        <w:rPr>
          <w:rFonts w:cs="Times New Roman"/>
          <w:noProof/>
          <w:lang w:eastAsia="pt-PT"/>
        </w:rPr>
        <w:fldChar w:fldCharType="end"/>
      </w:r>
    </w:p>
    <w:p w14:paraId="3075B945" w14:textId="3D7CAC1E" w:rsidR="009743A6" w:rsidRPr="004E41CE" w:rsidRDefault="009743A6" w:rsidP="009743A6">
      <w:pPr>
        <w:rPr>
          <w:rFonts w:cs="Times New Roman"/>
        </w:rPr>
      </w:pPr>
      <w:r>
        <w:rPr>
          <w:noProof/>
          <w:lang w:eastAsia="pt-PT"/>
        </w:rPr>
        <w:drawing>
          <wp:inline distT="0" distB="0" distL="0" distR="0" wp14:anchorId="338F2E36" wp14:editId="16ECA62F">
            <wp:extent cx="4000500" cy="3476625"/>
            <wp:effectExtent l="0" t="0" r="0" b="952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00500" cy="3476625"/>
                    </a:xfrm>
                    <a:prstGeom prst="rect">
                      <a:avLst/>
                    </a:prstGeom>
                  </pic:spPr>
                </pic:pic>
              </a:graphicData>
            </a:graphic>
          </wp:inline>
        </w:drawing>
      </w:r>
      <w:proofErr w:type="spellStart"/>
      <w:r w:rsidR="004E41CE">
        <w:rPr>
          <w:rFonts w:cs="Times New Roman"/>
        </w:rPr>
        <w:t>Fonte:</w:t>
      </w:r>
      <w:r w:rsidRPr="00D82F00">
        <w:rPr>
          <w:rFonts w:cs="Times New Roman"/>
        </w:rPr>
        <w:t>LOBBYFACTS.EU</w:t>
      </w:r>
      <w:proofErr w:type="spellEnd"/>
    </w:p>
    <w:p w14:paraId="3EC455B7" w14:textId="24F13362" w:rsidR="00691839" w:rsidRDefault="00131EE8" w:rsidP="00131EE8">
      <w:pPr>
        <w:pStyle w:val="Cabealho2"/>
      </w:pPr>
      <w:bookmarkStart w:id="45" w:name="_Toc23289486"/>
      <w:r>
        <w:t xml:space="preserve">4.4 </w:t>
      </w:r>
      <w:r w:rsidR="007E5A64">
        <w:t>Grupos consultivos</w:t>
      </w:r>
      <w:bookmarkEnd w:id="45"/>
      <w:r w:rsidR="007E5A64">
        <w:t xml:space="preserve"> </w:t>
      </w:r>
    </w:p>
    <w:p w14:paraId="7750BD75" w14:textId="4C3DB07E" w:rsidR="007E5A64" w:rsidRPr="007E5A64" w:rsidRDefault="007E5A64" w:rsidP="007E5A64">
      <w:pPr>
        <w:rPr>
          <w:rFonts w:cs="Times New Roman"/>
        </w:rPr>
      </w:pPr>
      <w:r w:rsidRPr="007E5A64">
        <w:rPr>
          <w:rFonts w:cs="Times New Roman"/>
        </w:rPr>
        <w:t>Anteriormente conhecidos como “grupos de especialistas”, estes grupos estão presentes, desde as fases inici</w:t>
      </w:r>
      <w:r w:rsidR="00515033">
        <w:rPr>
          <w:rFonts w:cs="Times New Roman"/>
        </w:rPr>
        <w:t>ais na elaboração da legislação. Atualmente</w:t>
      </w:r>
      <w:r w:rsidRPr="007E5A64">
        <w:rPr>
          <w:rFonts w:cs="Times New Roman"/>
        </w:rPr>
        <w:t xml:space="preserve"> surge a dúvida se a sua presença não estará a ser dominada por interesses empresariais. O conselho destes grupos é uma poderosa influência no processo legislativo da União Europeia.</w:t>
      </w:r>
    </w:p>
    <w:p w14:paraId="6F812DBC" w14:textId="77777777" w:rsidR="007E5A64" w:rsidRPr="007E5A64" w:rsidRDefault="007E5A64" w:rsidP="007E5A64">
      <w:pPr>
        <w:rPr>
          <w:rFonts w:cs="Times New Roman"/>
        </w:rPr>
      </w:pPr>
      <w:r w:rsidRPr="007E5A64">
        <w:rPr>
          <w:rFonts w:cs="Times New Roman"/>
        </w:rPr>
        <w:t xml:space="preserve">Em maio de 2016, </w:t>
      </w:r>
      <w:proofErr w:type="spellStart"/>
      <w:r w:rsidRPr="007E5A64">
        <w:rPr>
          <w:rFonts w:cs="Times New Roman"/>
        </w:rPr>
        <w:t>Frans</w:t>
      </w:r>
      <w:proofErr w:type="spellEnd"/>
      <w:r w:rsidRPr="007E5A64">
        <w:rPr>
          <w:rFonts w:cs="Times New Roman"/>
        </w:rPr>
        <w:t xml:space="preserve"> </w:t>
      </w:r>
      <w:proofErr w:type="spellStart"/>
      <w:r w:rsidRPr="007E5A64">
        <w:rPr>
          <w:rFonts w:cs="Times New Roman"/>
        </w:rPr>
        <w:t>Timmermans</w:t>
      </w:r>
      <w:proofErr w:type="spellEnd"/>
      <w:r w:rsidRPr="007E5A64">
        <w:rPr>
          <w:rFonts w:cs="Times New Roman"/>
        </w:rPr>
        <w:t>, vice-presidente da Comissão, ficou responsável pela reforma dos grupos de especialistas. As novas regras introduzidas por si</w:t>
      </w:r>
      <w:proofErr w:type="gramStart"/>
      <w:r w:rsidRPr="007E5A64">
        <w:rPr>
          <w:rFonts w:cs="Times New Roman"/>
        </w:rPr>
        <w:t>,</w:t>
      </w:r>
      <w:proofErr w:type="gramEnd"/>
      <w:r w:rsidRPr="007E5A64">
        <w:rPr>
          <w:rFonts w:cs="Times New Roman"/>
        </w:rPr>
        <w:t xml:space="preserve"> traduzem-se em princípios, que têm em vista o aumento da transparência, evitar situações de conflito de interesse e ainda, assegurar uma representação equilibrada de interesses. Estas novas regras abrangeram todas as Direções-Gerais (DG).</w:t>
      </w:r>
    </w:p>
    <w:p w14:paraId="49C4656E" w14:textId="77777777" w:rsidR="007E5A64" w:rsidRPr="007E5A64" w:rsidRDefault="007E5A64" w:rsidP="007E5A64">
      <w:pPr>
        <w:rPr>
          <w:rFonts w:cs="Times New Roman"/>
        </w:rPr>
      </w:pPr>
      <w:r w:rsidRPr="007E5A64">
        <w:rPr>
          <w:rFonts w:cs="Times New Roman"/>
        </w:rPr>
        <w:t xml:space="preserve">Alguns destes grupos consultivos têm estado no meio de controvérsias que vão em desencontro com o objetivo para o qual são consultados. Assim, foi feita uma análise dos principais grupos, utilizando como critério a importância política que representam.  </w:t>
      </w:r>
    </w:p>
    <w:p w14:paraId="0E74089A" w14:textId="7D96FDC5" w:rsidR="007E5A64" w:rsidRPr="007E5A64" w:rsidRDefault="007E5A64" w:rsidP="007E5A64">
      <w:pPr>
        <w:rPr>
          <w:rFonts w:cs="Times New Roman"/>
        </w:rPr>
      </w:pPr>
      <w:r>
        <w:rPr>
          <w:rFonts w:cs="Times New Roman"/>
        </w:rPr>
        <w:t>Tabela 5</w:t>
      </w:r>
      <w:r w:rsidRPr="007E5A64">
        <w:rPr>
          <w:rFonts w:cs="Times New Roman"/>
        </w:rPr>
        <w:t>: Principais grupos consultivos da União Europeia</w:t>
      </w:r>
      <w:r>
        <w:rPr>
          <w:rFonts w:cs="Times New Roman"/>
        </w:rPr>
        <w:fldChar w:fldCharType="begin"/>
      </w:r>
      <w:r>
        <w:instrText xml:space="preserve"> XE "</w:instrText>
      </w:r>
      <w:r w:rsidRPr="00201C2F">
        <w:rPr>
          <w:rFonts w:cs="Times New Roman"/>
        </w:rPr>
        <w:instrText>Tabela 5</w:instrText>
      </w:r>
      <w:r w:rsidRPr="00201C2F">
        <w:instrText>\</w:instrText>
      </w:r>
      <w:r w:rsidRPr="00201C2F">
        <w:rPr>
          <w:rFonts w:cs="Times New Roman"/>
        </w:rPr>
        <w:instrText>: Principais grupos consultivos da União Europeia</w:instrText>
      </w:r>
      <w:r>
        <w:instrText xml:space="preserve">" </w:instrText>
      </w:r>
      <w:r>
        <w:rPr>
          <w:rFonts w:cs="Times New Roman"/>
        </w:rPr>
        <w:fldChar w:fldCharType="end"/>
      </w:r>
    </w:p>
    <w:tbl>
      <w:tblPr>
        <w:tblStyle w:val="TabeladeGrelha2-Destaque21"/>
        <w:tblpPr w:leftFromText="141" w:rightFromText="141" w:vertAnchor="text" w:horzAnchor="margin" w:tblpYSpec="outside"/>
        <w:tblW w:w="9438" w:type="dxa"/>
        <w:tblLook w:val="04A0" w:firstRow="1" w:lastRow="0" w:firstColumn="1" w:lastColumn="0" w:noHBand="0" w:noVBand="1"/>
      </w:tblPr>
      <w:tblGrid>
        <w:gridCol w:w="1980"/>
        <w:gridCol w:w="3969"/>
        <w:gridCol w:w="3489"/>
      </w:tblGrid>
      <w:tr w:rsidR="007E5A64" w:rsidRPr="005D3E66" w14:paraId="69B1128B" w14:textId="77777777" w:rsidTr="007E5A64">
        <w:trPr>
          <w:cnfStyle w:val="100000000000" w:firstRow="1" w:lastRow="0" w:firstColumn="0" w:lastColumn="0" w:oddVBand="0" w:evenVBand="0" w:oddHBand="0"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top w:val="double" w:sz="4" w:space="0" w:color="ED7D31" w:themeColor="accent2"/>
              <w:left w:val="double" w:sz="4" w:space="0" w:color="ED7D31" w:themeColor="accent2"/>
              <w:right w:val="single" w:sz="4" w:space="0" w:color="ED7D31" w:themeColor="accent2"/>
            </w:tcBorders>
            <w:vAlign w:val="center"/>
          </w:tcPr>
          <w:p w14:paraId="147AB50B" w14:textId="77777777" w:rsidR="007E5A64" w:rsidRPr="009F5538" w:rsidRDefault="00521831" w:rsidP="007E5A64">
            <w:pPr>
              <w:rPr>
                <w:rFonts w:cs="Times New Roman"/>
                <w:color w:val="ED7D31" w:themeColor="accent2"/>
                <w:szCs w:val="24"/>
              </w:rPr>
            </w:pPr>
            <w:hyperlink r:id="rId18" w:tgtFrame="_blank" w:history="1">
              <w:proofErr w:type="spellStart"/>
              <w:r w:rsidR="007E5A64" w:rsidRPr="009F5538">
                <w:rPr>
                  <w:rStyle w:val="Hiperligao"/>
                  <w:rFonts w:eastAsia="Times New Roman" w:cs="Times New Roman"/>
                  <w:color w:val="ED7D31" w:themeColor="accent2"/>
                  <w:szCs w:val="24"/>
                  <w:u w:val="none"/>
                </w:rPr>
                <w:t>Working</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group</w:t>
              </w:r>
              <w:proofErr w:type="spellEnd"/>
              <w:r w:rsidR="007E5A64" w:rsidRPr="009F5538">
                <w:rPr>
                  <w:rStyle w:val="Hiperligao"/>
                  <w:rFonts w:eastAsia="Times New Roman" w:cs="Times New Roman"/>
                  <w:color w:val="ED7D31" w:themeColor="accent2"/>
                  <w:szCs w:val="24"/>
                  <w:u w:val="none"/>
                </w:rPr>
                <w:t xml:space="preserve"> on Motor </w:t>
              </w:r>
              <w:proofErr w:type="spellStart"/>
              <w:r w:rsidR="007E5A64" w:rsidRPr="009F5538">
                <w:rPr>
                  <w:rStyle w:val="Hiperligao"/>
                  <w:rFonts w:eastAsia="Times New Roman" w:cs="Times New Roman"/>
                  <w:color w:val="ED7D31" w:themeColor="accent2"/>
                  <w:szCs w:val="24"/>
                  <w:u w:val="none"/>
                </w:rPr>
                <w:t>Vehicles</w:t>
              </w:r>
              <w:proofErr w:type="spellEnd"/>
              <w:r w:rsidR="007E5A64" w:rsidRPr="009F5538">
                <w:rPr>
                  <w:rStyle w:val="Hiperligao"/>
                  <w:rFonts w:eastAsia="Times New Roman" w:cs="Times New Roman"/>
                  <w:color w:val="ED7D31" w:themeColor="accent2"/>
                  <w:szCs w:val="24"/>
                  <w:u w:val="none"/>
                </w:rPr>
                <w:t xml:space="preserve"> (RDE-LDV </w:t>
              </w:r>
              <w:proofErr w:type="spellStart"/>
              <w:r w:rsidR="007E5A64" w:rsidRPr="009F5538">
                <w:rPr>
                  <w:rStyle w:val="Hiperligao"/>
                  <w:rFonts w:eastAsia="Times New Roman" w:cs="Times New Roman"/>
                  <w:color w:val="ED7D31" w:themeColor="accent2"/>
                  <w:szCs w:val="24"/>
                  <w:u w:val="none"/>
                </w:rPr>
                <w:t>subgroup</w:t>
              </w:r>
              <w:proofErr w:type="spellEnd"/>
              <w:r w:rsidR="007E5A64" w:rsidRPr="009F5538">
                <w:rPr>
                  <w:rStyle w:val="Hiperligao"/>
                  <w:rFonts w:eastAsia="Times New Roman" w:cs="Times New Roman"/>
                  <w:color w:val="ED7D31" w:themeColor="accent2"/>
                  <w:szCs w:val="24"/>
                  <w:u w:val="none"/>
                </w:rPr>
                <w:t>)</w:t>
              </w:r>
            </w:hyperlink>
          </w:p>
        </w:tc>
        <w:tc>
          <w:tcPr>
            <w:tcW w:w="3969" w:type="dxa"/>
            <w:tcBorders>
              <w:top w:val="double" w:sz="4" w:space="0" w:color="ED7D31" w:themeColor="accent2"/>
              <w:left w:val="single" w:sz="4" w:space="0" w:color="ED7D31" w:themeColor="accent2"/>
              <w:right w:val="single" w:sz="4" w:space="0" w:color="ED7D31" w:themeColor="accent2"/>
            </w:tcBorders>
          </w:tcPr>
          <w:p w14:paraId="42802A35" w14:textId="77777777" w:rsidR="007E5A64" w:rsidRPr="000F59E3" w:rsidRDefault="007E5A64" w:rsidP="007E5A64">
            <w:pPr>
              <w:cnfStyle w:val="100000000000" w:firstRow="1" w:lastRow="0" w:firstColumn="0" w:lastColumn="0" w:oddVBand="0" w:evenVBand="0" w:oddHBand="0" w:evenHBand="0" w:firstRowFirstColumn="0" w:firstRowLastColumn="0" w:lastRowFirstColumn="0" w:lastRowLastColumn="0"/>
              <w:rPr>
                <w:b w:val="0"/>
                <w:color w:val="ED7D31" w:themeColor="accent2"/>
              </w:rPr>
            </w:pPr>
            <w:r w:rsidRPr="000F59E3">
              <w:rPr>
                <w:b w:val="0"/>
                <w:color w:val="ED7D31" w:themeColor="accent2"/>
              </w:rPr>
              <w:t>Grupo de trabalho sobre veículos a motor.</w:t>
            </w:r>
          </w:p>
        </w:tc>
        <w:tc>
          <w:tcPr>
            <w:tcW w:w="3489" w:type="dxa"/>
            <w:tcBorders>
              <w:top w:val="double" w:sz="4" w:space="0" w:color="ED7D31" w:themeColor="accent2"/>
              <w:left w:val="single" w:sz="4" w:space="0" w:color="ED7D31" w:themeColor="accent2"/>
              <w:right w:val="double" w:sz="4" w:space="0" w:color="ED7D31" w:themeColor="accent2"/>
            </w:tcBorders>
          </w:tcPr>
          <w:p w14:paraId="49E00A78" w14:textId="77777777" w:rsidR="007E5A64" w:rsidRPr="000F59E3" w:rsidRDefault="007E5A64" w:rsidP="007E5A64">
            <w:pPr>
              <w:cnfStyle w:val="100000000000" w:firstRow="1" w:lastRow="0" w:firstColumn="0" w:lastColumn="0" w:oddVBand="0" w:evenVBand="0" w:oddHBand="0" w:evenHBand="0" w:firstRowFirstColumn="0" w:firstRowLastColumn="0" w:lastRowFirstColumn="0" w:lastRowLastColumn="0"/>
              <w:rPr>
                <w:b w:val="0"/>
                <w:color w:val="ED7D31" w:themeColor="accent2"/>
              </w:rPr>
            </w:pPr>
            <w:r w:rsidRPr="000F59E3">
              <w:rPr>
                <w:b w:val="0"/>
                <w:color w:val="ED7D31" w:themeColor="accent2"/>
              </w:rPr>
              <w:t xml:space="preserve">Envolvido em 2015 no escândalo </w:t>
            </w:r>
            <w:proofErr w:type="spellStart"/>
            <w:r w:rsidRPr="000F59E3">
              <w:rPr>
                <w:b w:val="0"/>
                <w:color w:val="ED7D31" w:themeColor="accent2"/>
              </w:rPr>
              <w:t>Diesegate</w:t>
            </w:r>
            <w:proofErr w:type="spellEnd"/>
            <w:r w:rsidRPr="000F59E3">
              <w:rPr>
                <w:b w:val="0"/>
                <w:color w:val="ED7D31" w:themeColor="accent2"/>
              </w:rPr>
              <w:t>, relacionado com as emissões de poluentes da Volkswagen.</w:t>
            </w:r>
          </w:p>
          <w:p w14:paraId="32FE87EB" w14:textId="77777777" w:rsidR="007E5A64" w:rsidRPr="000F59E3" w:rsidRDefault="007E5A64" w:rsidP="007E5A64">
            <w:pPr>
              <w:cnfStyle w:val="100000000000" w:firstRow="1" w:lastRow="0" w:firstColumn="0" w:lastColumn="0" w:oddVBand="0" w:evenVBand="0" w:oddHBand="0" w:evenHBand="0" w:firstRowFirstColumn="0" w:firstRowLastColumn="0" w:lastRowFirstColumn="0" w:lastRowLastColumn="0"/>
              <w:rPr>
                <w:b w:val="0"/>
                <w:color w:val="ED7D31" w:themeColor="accent2"/>
              </w:rPr>
            </w:pPr>
            <w:r w:rsidRPr="000F59E3">
              <w:rPr>
                <w:b w:val="0"/>
                <w:color w:val="ED7D31" w:themeColor="accent2"/>
              </w:rPr>
              <w:t>.</w:t>
            </w:r>
          </w:p>
        </w:tc>
      </w:tr>
      <w:tr w:rsidR="007E5A64" w:rsidRPr="005D3E66" w14:paraId="2E370411" w14:textId="77777777" w:rsidTr="007E5A64">
        <w:trPr>
          <w:cnfStyle w:val="000000100000" w:firstRow="0" w:lastRow="0" w:firstColumn="0" w:lastColumn="0" w:oddVBand="0" w:evenVBand="0" w:oddHBand="1"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left w:val="double" w:sz="4" w:space="0" w:color="ED7D31" w:themeColor="accent2"/>
            </w:tcBorders>
            <w:vAlign w:val="center"/>
          </w:tcPr>
          <w:p w14:paraId="492145F9" w14:textId="77777777" w:rsidR="007E5A64" w:rsidRPr="009F5538" w:rsidRDefault="00521831" w:rsidP="007E5A64">
            <w:pPr>
              <w:rPr>
                <w:rFonts w:cs="Times New Roman"/>
                <w:color w:val="ED7D31" w:themeColor="accent2"/>
                <w:szCs w:val="24"/>
              </w:rPr>
            </w:pPr>
            <w:hyperlink r:id="rId19" w:tgtFrame="_blank" w:history="1">
              <w:proofErr w:type="spellStart"/>
              <w:r w:rsidR="007E5A64" w:rsidRPr="009F5538">
                <w:rPr>
                  <w:rStyle w:val="Hiperligao"/>
                  <w:rFonts w:eastAsia="Times New Roman" w:cs="Times New Roman"/>
                  <w:color w:val="ED7D31" w:themeColor="accent2"/>
                  <w:szCs w:val="24"/>
                  <w:u w:val="none"/>
                </w:rPr>
                <w:t>Protection</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and</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Security</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Advisory</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Group</w:t>
              </w:r>
              <w:proofErr w:type="spellEnd"/>
            </w:hyperlink>
            <w:r w:rsidR="007E5A64" w:rsidRPr="009F5538">
              <w:rPr>
                <w:rStyle w:val="apple-converted-space"/>
                <w:rFonts w:eastAsia="Times New Roman" w:cs="Times New Roman"/>
                <w:color w:val="ED7D31" w:themeColor="accent2"/>
                <w:szCs w:val="24"/>
                <w:shd w:val="clear" w:color="auto" w:fill="F5F4F1"/>
              </w:rPr>
              <w:t xml:space="preserve"> </w:t>
            </w:r>
            <w:hyperlink r:id="rId20" w:tgtFrame="_blank" w:history="1">
              <w:r w:rsidR="007E5A64" w:rsidRPr="009F5538">
                <w:rPr>
                  <w:rStyle w:val="Hiperligao"/>
                  <w:rFonts w:eastAsia="Times New Roman" w:cs="Times New Roman"/>
                  <w:color w:val="ED7D31" w:themeColor="accent2"/>
                  <w:szCs w:val="24"/>
                  <w:u w:val="none"/>
                </w:rPr>
                <w:t>(PASAG)</w:t>
              </w:r>
            </w:hyperlink>
          </w:p>
        </w:tc>
        <w:tc>
          <w:tcPr>
            <w:tcW w:w="3969" w:type="dxa"/>
            <w:vAlign w:val="center"/>
          </w:tcPr>
          <w:p w14:paraId="1C863561"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5D3E66">
              <w:rPr>
                <w:color w:val="ED7D31" w:themeColor="accent2"/>
              </w:rPr>
              <w:t>Grupo influente na definição da política de segurança da UE</w:t>
            </w:r>
            <w:proofErr w:type="gramStart"/>
            <w:r w:rsidRPr="005D3E66">
              <w:rPr>
                <w:color w:val="ED7D31" w:themeColor="accent2"/>
              </w:rPr>
              <w:t>,</w:t>
            </w:r>
            <w:proofErr w:type="gramEnd"/>
            <w:r w:rsidRPr="005D3E66">
              <w:rPr>
                <w:color w:val="ED7D31" w:themeColor="accent2"/>
              </w:rPr>
              <w:t xml:space="preserve"> foi envolvido em escândalos:</w:t>
            </w:r>
          </w:p>
        </w:tc>
        <w:tc>
          <w:tcPr>
            <w:tcW w:w="3489" w:type="dxa"/>
            <w:tcBorders>
              <w:right w:val="double" w:sz="4" w:space="0" w:color="ED7D31" w:themeColor="accent2"/>
            </w:tcBorders>
            <w:vAlign w:val="center"/>
          </w:tcPr>
          <w:p w14:paraId="63BA8E7F" w14:textId="77777777" w:rsidR="007E5A64" w:rsidRPr="00E20A05" w:rsidRDefault="007E5A64" w:rsidP="007E5A64">
            <w:pPr>
              <w:pStyle w:val="HTMLpr-formatado"/>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ED7D31" w:themeColor="accent2"/>
                <w:sz w:val="24"/>
                <w:szCs w:val="24"/>
              </w:rPr>
            </w:pPr>
            <w:r w:rsidRPr="00E20A05">
              <w:rPr>
                <w:rFonts w:ascii="Times New Roman" w:hAnsi="Times New Roman" w:cs="Times New Roman"/>
                <w:color w:val="ED7D31" w:themeColor="accent2"/>
                <w:sz w:val="24"/>
                <w:szCs w:val="24"/>
              </w:rPr>
              <w:t xml:space="preserve">Um estudo da </w:t>
            </w:r>
            <w:proofErr w:type="spellStart"/>
            <w:r w:rsidRPr="00E20A05">
              <w:rPr>
                <w:rFonts w:ascii="Times New Roman" w:hAnsi="Times New Roman" w:cs="Times New Roman"/>
                <w:color w:val="ED7D31" w:themeColor="accent2"/>
                <w:sz w:val="24"/>
                <w:szCs w:val="24"/>
              </w:rPr>
              <w:t>Investigate</w:t>
            </w:r>
            <w:proofErr w:type="spellEnd"/>
            <w:r w:rsidRPr="00E20A05">
              <w:rPr>
                <w:rFonts w:ascii="Times New Roman" w:hAnsi="Times New Roman" w:cs="Times New Roman"/>
                <w:color w:val="ED7D31" w:themeColor="accent2"/>
                <w:sz w:val="24"/>
                <w:szCs w:val="24"/>
              </w:rPr>
              <w:t xml:space="preserve"> </w:t>
            </w:r>
            <w:proofErr w:type="spellStart"/>
            <w:r w:rsidRPr="00E20A05">
              <w:rPr>
                <w:rFonts w:ascii="Times New Roman" w:hAnsi="Times New Roman" w:cs="Times New Roman"/>
                <w:color w:val="ED7D31" w:themeColor="accent2"/>
                <w:sz w:val="24"/>
                <w:szCs w:val="24"/>
              </w:rPr>
              <w:t>Europe</w:t>
            </w:r>
            <w:proofErr w:type="spellEnd"/>
            <w:r w:rsidRPr="00E20A05">
              <w:rPr>
                <w:rFonts w:ascii="Times New Roman" w:hAnsi="Times New Roman" w:cs="Times New Roman"/>
                <w:color w:val="ED7D31" w:themeColor="accent2"/>
                <w:sz w:val="24"/>
                <w:szCs w:val="24"/>
              </w:rPr>
              <w:t xml:space="preserve"> mostrou que muitos dos membros do PASAG (responsáveis ​​por decidir para onde foi o financiamento da EU) mantinham uma relação estreita com a indústria da defesa.</w:t>
            </w:r>
          </w:p>
          <w:p w14:paraId="06F98A30"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p>
        </w:tc>
      </w:tr>
      <w:tr w:rsidR="007E5A64" w:rsidRPr="005D3E66" w14:paraId="6D3F4531" w14:textId="77777777" w:rsidTr="007E5A64">
        <w:trPr>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left w:val="double" w:sz="4" w:space="0" w:color="ED7D31" w:themeColor="accent2"/>
            </w:tcBorders>
            <w:vAlign w:val="center"/>
          </w:tcPr>
          <w:p w14:paraId="0FA3D599" w14:textId="77777777" w:rsidR="007E5A64" w:rsidRPr="009F5538" w:rsidRDefault="00521831" w:rsidP="007E5A64">
            <w:pPr>
              <w:rPr>
                <w:rFonts w:cs="Times New Roman"/>
                <w:color w:val="ED7D31" w:themeColor="accent2"/>
                <w:szCs w:val="24"/>
              </w:rPr>
            </w:pPr>
            <w:hyperlink r:id="rId21" w:tgtFrame="_blank" w:history="1">
              <w:r w:rsidR="007E5A64" w:rsidRPr="009F5538">
                <w:rPr>
                  <w:rStyle w:val="Hiperligao"/>
                  <w:rFonts w:eastAsia="Times New Roman" w:cs="Times New Roman"/>
                  <w:color w:val="ED7D31" w:themeColor="accent2"/>
                  <w:szCs w:val="24"/>
                  <w:u w:val="none"/>
                </w:rPr>
                <w:t xml:space="preserve">REFIT </w:t>
              </w:r>
              <w:proofErr w:type="spellStart"/>
              <w:r w:rsidR="007E5A64" w:rsidRPr="009F5538">
                <w:rPr>
                  <w:rStyle w:val="Hiperligao"/>
                  <w:rFonts w:eastAsia="Times New Roman" w:cs="Times New Roman"/>
                  <w:color w:val="ED7D31" w:themeColor="accent2"/>
                  <w:szCs w:val="24"/>
                  <w:u w:val="none"/>
                </w:rPr>
                <w:t>Platform</w:t>
              </w:r>
              <w:proofErr w:type="spellEnd"/>
            </w:hyperlink>
          </w:p>
        </w:tc>
        <w:tc>
          <w:tcPr>
            <w:tcW w:w="3969" w:type="dxa"/>
            <w:vAlign w:val="center"/>
          </w:tcPr>
          <w:p w14:paraId="1B4604C2" w14:textId="77777777" w:rsidR="007E5A64" w:rsidRPr="005D3E66" w:rsidRDefault="007E5A64" w:rsidP="007E5A64">
            <w:pPr>
              <w:pStyle w:val="HTMLpr-formatado"/>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ED7D31" w:themeColor="accent2"/>
                <w:sz w:val="24"/>
                <w:szCs w:val="24"/>
              </w:rPr>
            </w:pPr>
            <w:r w:rsidRPr="005D3E66">
              <w:rPr>
                <w:rFonts w:ascii="Times New Roman" w:hAnsi="Times New Roman" w:cs="Times New Roman"/>
                <w:color w:val="ED7D31" w:themeColor="accent2"/>
                <w:sz w:val="24"/>
                <w:szCs w:val="24"/>
              </w:rPr>
              <w:t>A plataforma REFIT convida, recolhe e avalia sugestões de todas as fontes disponíveis, inclusive dos membros da plataforma, sobre como reduzir a carga administrativa.</w:t>
            </w:r>
          </w:p>
          <w:p w14:paraId="68314677"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p>
        </w:tc>
        <w:tc>
          <w:tcPr>
            <w:tcW w:w="3489" w:type="dxa"/>
            <w:tcBorders>
              <w:right w:val="double" w:sz="4" w:space="0" w:color="ED7D31" w:themeColor="accent2"/>
            </w:tcBorders>
            <w:vAlign w:val="center"/>
          </w:tcPr>
          <w:p w14:paraId="456921B7"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r w:rsidRPr="005D3E66">
              <w:rPr>
                <w:color w:val="ED7D31" w:themeColor="accent2"/>
              </w:rPr>
              <w:t xml:space="preserve">Tem sido altamente controversa em Bruxelas, como parte de um esforço </w:t>
            </w:r>
            <w:r>
              <w:rPr>
                <w:color w:val="ED7D31" w:themeColor="accent2"/>
              </w:rPr>
              <w:t>anti r</w:t>
            </w:r>
            <w:r w:rsidRPr="005D3E66">
              <w:rPr>
                <w:color w:val="ED7D31" w:themeColor="accent2"/>
              </w:rPr>
              <w:t xml:space="preserve">egulatório para se livrar das proteções sociais e ambientais que as empresas </w:t>
            </w:r>
            <w:r>
              <w:rPr>
                <w:color w:val="ED7D31" w:themeColor="accent2"/>
              </w:rPr>
              <w:t>veem</w:t>
            </w:r>
            <w:r w:rsidRPr="005D3E66">
              <w:rPr>
                <w:color w:val="ED7D31" w:themeColor="accent2"/>
              </w:rPr>
              <w:t xml:space="preserve"> como barreiras (conhecidas como agenda 'Legislar melhor').</w:t>
            </w:r>
          </w:p>
        </w:tc>
      </w:tr>
      <w:tr w:rsidR="007E5A64" w:rsidRPr="005D3E66" w14:paraId="1F6258C9" w14:textId="77777777" w:rsidTr="007E5A64">
        <w:trPr>
          <w:cnfStyle w:val="000000100000" w:firstRow="0" w:lastRow="0" w:firstColumn="0" w:lastColumn="0" w:oddVBand="0" w:evenVBand="0" w:oddHBand="1"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left w:val="double" w:sz="4" w:space="0" w:color="ED7D31" w:themeColor="accent2"/>
            </w:tcBorders>
            <w:vAlign w:val="center"/>
          </w:tcPr>
          <w:p w14:paraId="2F4E4F3B" w14:textId="77777777" w:rsidR="007E5A64" w:rsidRPr="009F5538" w:rsidRDefault="00521831" w:rsidP="007E5A64">
            <w:pPr>
              <w:rPr>
                <w:rFonts w:cs="Times New Roman"/>
                <w:color w:val="ED7D31" w:themeColor="accent2"/>
                <w:szCs w:val="24"/>
              </w:rPr>
            </w:pPr>
            <w:hyperlink r:id="rId22" w:tgtFrame="_blank" w:history="1">
              <w:proofErr w:type="gramStart"/>
              <w:r w:rsidR="007E5A64" w:rsidRPr="009F5538">
                <w:rPr>
                  <w:rStyle w:val="Hiperligao"/>
                  <w:rFonts w:eastAsia="Times New Roman" w:cs="Times New Roman"/>
                  <w:color w:val="ED7D31" w:themeColor="accent2"/>
                  <w:szCs w:val="24"/>
                  <w:u w:val="none"/>
                </w:rPr>
                <w:t>Expert</w:t>
              </w:r>
              <w:proofErr w:type="gram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Group</w:t>
              </w:r>
              <w:proofErr w:type="spellEnd"/>
              <w:r w:rsidR="007E5A64" w:rsidRPr="009F5538">
                <w:rPr>
                  <w:rStyle w:val="Hiperligao"/>
                  <w:rFonts w:eastAsia="Times New Roman" w:cs="Times New Roman"/>
                  <w:color w:val="ED7D31" w:themeColor="accent2"/>
                  <w:szCs w:val="24"/>
                  <w:u w:val="none"/>
                </w:rPr>
                <w:t xml:space="preserve"> to </w:t>
              </w:r>
              <w:proofErr w:type="spellStart"/>
              <w:r w:rsidR="007E5A64" w:rsidRPr="009F5538">
                <w:rPr>
                  <w:rStyle w:val="Hiperligao"/>
                  <w:rFonts w:eastAsia="Times New Roman" w:cs="Times New Roman"/>
                  <w:color w:val="ED7D31" w:themeColor="accent2"/>
                  <w:szCs w:val="24"/>
                  <w:u w:val="none"/>
                </w:rPr>
                <w:t>assist</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the</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Commission</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with</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the</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interim</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evaluation</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of</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the</w:t>
              </w:r>
              <w:proofErr w:type="spellEnd"/>
              <w:r w:rsidR="007E5A64" w:rsidRPr="009F5538">
                <w:rPr>
                  <w:rStyle w:val="Hiperligao"/>
                  <w:rFonts w:eastAsia="Times New Roman" w:cs="Times New Roman"/>
                  <w:color w:val="ED7D31" w:themeColor="accent2"/>
                  <w:szCs w:val="24"/>
                  <w:u w:val="none"/>
                </w:rPr>
                <w:t xml:space="preserve"> H2020 </w:t>
              </w:r>
              <w:proofErr w:type="spellStart"/>
              <w:r w:rsidR="007E5A64" w:rsidRPr="009F5538">
                <w:rPr>
                  <w:rStyle w:val="Hiperligao"/>
                  <w:rFonts w:eastAsia="Times New Roman" w:cs="Times New Roman"/>
                  <w:color w:val="ED7D31" w:themeColor="accent2"/>
                  <w:szCs w:val="24"/>
                  <w:u w:val="none"/>
                </w:rPr>
                <w:t>Societal</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Challenge</w:t>
              </w:r>
              <w:proofErr w:type="spellEnd"/>
              <w:r w:rsidR="007E5A64" w:rsidRPr="009F5538">
                <w:rPr>
                  <w:rStyle w:val="Hiperligao"/>
                  <w:rFonts w:eastAsia="Times New Roman" w:cs="Times New Roman"/>
                  <w:color w:val="ED7D31" w:themeColor="accent2"/>
                  <w:szCs w:val="24"/>
                  <w:u w:val="none"/>
                </w:rPr>
                <w:t xml:space="preserve"> 4 "</w:t>
              </w:r>
              <w:proofErr w:type="spellStart"/>
              <w:r w:rsidR="007E5A64" w:rsidRPr="009F5538">
                <w:rPr>
                  <w:rStyle w:val="Hiperligao"/>
                  <w:rFonts w:eastAsia="Times New Roman" w:cs="Times New Roman"/>
                  <w:color w:val="ED7D31" w:themeColor="accent2"/>
                  <w:szCs w:val="24"/>
                  <w:u w:val="none"/>
                </w:rPr>
                <w:t>Smart</w:t>
              </w:r>
              <w:proofErr w:type="spellEnd"/>
              <w:r w:rsidR="007E5A64" w:rsidRPr="009F5538">
                <w:rPr>
                  <w:rStyle w:val="Hiperligao"/>
                  <w:rFonts w:eastAsia="Times New Roman" w:cs="Times New Roman"/>
                  <w:color w:val="ED7D31" w:themeColor="accent2"/>
                  <w:szCs w:val="24"/>
                  <w:u w:val="none"/>
                </w:rPr>
                <w:t xml:space="preserve">, Green </w:t>
              </w:r>
              <w:proofErr w:type="spellStart"/>
              <w:r w:rsidR="007E5A64" w:rsidRPr="009F5538">
                <w:rPr>
                  <w:rStyle w:val="Hiperligao"/>
                  <w:rFonts w:eastAsia="Times New Roman" w:cs="Times New Roman"/>
                  <w:color w:val="ED7D31" w:themeColor="accent2"/>
                  <w:szCs w:val="24"/>
                  <w:u w:val="none"/>
                </w:rPr>
                <w:t>and</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Integrated</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Transport</w:t>
              </w:r>
              <w:proofErr w:type="spellEnd"/>
              <w:r w:rsidR="007E5A64" w:rsidRPr="009F5538">
                <w:rPr>
                  <w:rStyle w:val="Hiperligao"/>
                  <w:rFonts w:eastAsia="Times New Roman" w:cs="Times New Roman"/>
                  <w:color w:val="ED7D31" w:themeColor="accent2"/>
                  <w:szCs w:val="24"/>
                  <w:u w:val="none"/>
                </w:rPr>
                <w:t>"</w:t>
              </w:r>
            </w:hyperlink>
          </w:p>
        </w:tc>
        <w:tc>
          <w:tcPr>
            <w:tcW w:w="3969" w:type="dxa"/>
            <w:vAlign w:val="center"/>
          </w:tcPr>
          <w:p w14:paraId="6A424999"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5D3E66">
              <w:rPr>
                <w:color w:val="ED7D31" w:themeColor="accent2"/>
              </w:rPr>
              <w:t>Avalia o programa de investigação em transportes sustentáveis da UE..</w:t>
            </w:r>
          </w:p>
          <w:p w14:paraId="0C0E5125"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p>
        </w:tc>
        <w:tc>
          <w:tcPr>
            <w:tcW w:w="3489" w:type="dxa"/>
            <w:tcBorders>
              <w:right w:val="double" w:sz="4" w:space="0" w:color="ED7D31" w:themeColor="accent2"/>
            </w:tcBorders>
            <w:vAlign w:val="center"/>
          </w:tcPr>
          <w:p w14:paraId="1C4BB4C3"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5D3E66">
              <w:rPr>
                <w:color w:val="ED7D31" w:themeColor="accent2"/>
              </w:rPr>
              <w:t>Embora não seja tão politicamente importante quanto alguns dos outros investigados, é crucial incluir como o único grupo criado desde o prazo para as novas regras</w:t>
            </w:r>
          </w:p>
        </w:tc>
      </w:tr>
      <w:tr w:rsidR="007E5A64" w:rsidRPr="005D3E66" w14:paraId="3B8D546C" w14:textId="77777777" w:rsidTr="007E5A64">
        <w:trPr>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left w:val="double" w:sz="4" w:space="0" w:color="ED7D31" w:themeColor="accent2"/>
            </w:tcBorders>
            <w:vAlign w:val="center"/>
          </w:tcPr>
          <w:p w14:paraId="1AF4D67D" w14:textId="77777777" w:rsidR="007E5A64" w:rsidRPr="009F5538" w:rsidRDefault="00521831" w:rsidP="007E5A64">
            <w:pPr>
              <w:rPr>
                <w:rStyle w:val="Hiperligao"/>
                <w:rFonts w:eastAsia="Times New Roman" w:cs="Times New Roman"/>
                <w:color w:val="ED7D31" w:themeColor="accent2"/>
                <w:szCs w:val="24"/>
                <w:u w:val="none"/>
              </w:rPr>
            </w:pPr>
            <w:hyperlink r:id="rId23" w:tgtFrame="_blank" w:history="1">
              <w:proofErr w:type="spellStart"/>
              <w:r w:rsidR="007E5A64" w:rsidRPr="009F5538">
                <w:rPr>
                  <w:rStyle w:val="Hiperligao"/>
                  <w:rFonts w:eastAsia="Times New Roman" w:cs="Times New Roman"/>
                  <w:color w:val="ED7D31" w:themeColor="accent2"/>
                  <w:szCs w:val="24"/>
                  <w:u w:val="none"/>
                </w:rPr>
                <w:t>Automatic</w:t>
              </w:r>
              <w:proofErr w:type="spellEnd"/>
              <w:r w:rsidR="007E5A64" w:rsidRPr="009F5538">
                <w:rPr>
                  <w:rStyle w:val="Hiperligao"/>
                  <w:rFonts w:eastAsia="Times New Roman" w:cs="Times New Roman"/>
                  <w:color w:val="ED7D31" w:themeColor="accent2"/>
                  <w:szCs w:val="24"/>
                  <w:u w:val="none"/>
                </w:rPr>
                <w:t xml:space="preserve"> Exchange </w:t>
              </w:r>
              <w:proofErr w:type="spellStart"/>
              <w:r w:rsidR="007E5A64" w:rsidRPr="009F5538">
                <w:rPr>
                  <w:rStyle w:val="Hiperligao"/>
                  <w:rFonts w:eastAsia="Times New Roman" w:cs="Times New Roman"/>
                  <w:color w:val="ED7D31" w:themeColor="accent2"/>
                  <w:szCs w:val="24"/>
                  <w:u w:val="none"/>
                </w:rPr>
                <w:t>of</w:t>
              </w:r>
              <w:proofErr w:type="spellEnd"/>
              <w:r w:rsidR="007E5A64" w:rsidRPr="009F5538">
                <w:rPr>
                  <w:rStyle w:val="Hiperligao"/>
                  <w:rFonts w:eastAsia="Times New Roman" w:cs="Times New Roman"/>
                  <w:color w:val="ED7D31" w:themeColor="accent2"/>
                  <w:szCs w:val="24"/>
                  <w:u w:val="none"/>
                </w:rPr>
                <w:t xml:space="preserve"> Financial </w:t>
              </w:r>
              <w:proofErr w:type="spellStart"/>
              <w:r w:rsidR="007E5A64" w:rsidRPr="009F5538">
                <w:rPr>
                  <w:rStyle w:val="Hiperligao"/>
                  <w:rFonts w:eastAsia="Times New Roman" w:cs="Times New Roman"/>
                  <w:color w:val="ED7D31" w:themeColor="accent2"/>
                  <w:szCs w:val="24"/>
                  <w:u w:val="none"/>
                </w:rPr>
                <w:lastRenderedPageBreak/>
                <w:t>Account</w:t>
              </w:r>
              <w:proofErr w:type="spellEnd"/>
              <w:r w:rsidR="007E5A64" w:rsidRPr="009F5538">
                <w:rPr>
                  <w:rStyle w:val="Hiperligao"/>
                  <w:rFonts w:eastAsia="Times New Roman" w:cs="Times New Roman"/>
                  <w:color w:val="ED7D31" w:themeColor="accent2"/>
                  <w:szCs w:val="24"/>
                  <w:u w:val="none"/>
                </w:rPr>
                <w:t xml:space="preserve"> </w:t>
              </w:r>
              <w:proofErr w:type="spellStart"/>
              <w:r w:rsidR="007E5A64" w:rsidRPr="009F5538">
                <w:rPr>
                  <w:rStyle w:val="Hiperligao"/>
                  <w:rFonts w:eastAsia="Times New Roman" w:cs="Times New Roman"/>
                  <w:color w:val="ED7D31" w:themeColor="accent2"/>
                  <w:szCs w:val="24"/>
                  <w:u w:val="none"/>
                </w:rPr>
                <w:t>Information</w:t>
              </w:r>
              <w:proofErr w:type="spellEnd"/>
            </w:hyperlink>
          </w:p>
        </w:tc>
        <w:tc>
          <w:tcPr>
            <w:tcW w:w="3969" w:type="dxa"/>
            <w:vAlign w:val="center"/>
          </w:tcPr>
          <w:p w14:paraId="3DD5271E"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r w:rsidRPr="005D3E66">
              <w:rPr>
                <w:color w:val="ED7D31" w:themeColor="accent2"/>
              </w:rPr>
              <w:lastRenderedPageBreak/>
              <w:t xml:space="preserve">Criado para ajudar os Estados membros a cooperar mais no combate à sonegação de impostos, </w:t>
            </w:r>
            <w:r w:rsidRPr="005D3E66">
              <w:rPr>
                <w:color w:val="ED7D31" w:themeColor="accent2"/>
              </w:rPr>
              <w:lastRenderedPageBreak/>
              <w:t>compartilhando informações sobre contas financeiras.</w:t>
            </w:r>
          </w:p>
        </w:tc>
        <w:tc>
          <w:tcPr>
            <w:tcW w:w="3489" w:type="dxa"/>
            <w:tcBorders>
              <w:right w:val="double" w:sz="4" w:space="0" w:color="ED7D31" w:themeColor="accent2"/>
            </w:tcBorders>
            <w:vAlign w:val="center"/>
          </w:tcPr>
          <w:p w14:paraId="354A7C19"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r w:rsidRPr="005D3E66">
              <w:rPr>
                <w:color w:val="ED7D31" w:themeColor="accent2"/>
              </w:rPr>
              <w:lastRenderedPageBreak/>
              <w:t>Este grupo foi fortemente criticado pe</w:t>
            </w:r>
            <w:r>
              <w:rPr>
                <w:color w:val="ED7D31" w:themeColor="accent2"/>
              </w:rPr>
              <w:t xml:space="preserve">lo CEO, </w:t>
            </w:r>
            <w:r w:rsidRPr="005D3E66">
              <w:rPr>
                <w:color w:val="ED7D31" w:themeColor="accent2"/>
              </w:rPr>
              <w:t xml:space="preserve">por ser dominado por alguns dos grandes </w:t>
            </w:r>
            <w:r w:rsidRPr="005D3E66">
              <w:rPr>
                <w:color w:val="ED7D31" w:themeColor="accent2"/>
              </w:rPr>
              <w:lastRenderedPageBreak/>
              <w:t>bancos e consultoras, focando-se em reduzir os encargos administrativos em vez de combater a sonegação de impostos.</w:t>
            </w:r>
          </w:p>
          <w:p w14:paraId="05878887"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p>
        </w:tc>
      </w:tr>
      <w:tr w:rsidR="007E5A64" w:rsidRPr="005D3E66" w14:paraId="4BC0870F" w14:textId="77777777" w:rsidTr="007E5A64">
        <w:trPr>
          <w:cnfStyle w:val="000000100000" w:firstRow="0" w:lastRow="0" w:firstColumn="0" w:lastColumn="0" w:oddVBand="0" w:evenVBand="0" w:oddHBand="1"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left w:val="double" w:sz="4" w:space="0" w:color="ED7D31" w:themeColor="accent2"/>
            </w:tcBorders>
            <w:vAlign w:val="center"/>
          </w:tcPr>
          <w:p w14:paraId="37EC819C" w14:textId="77777777" w:rsidR="007E5A64" w:rsidRPr="009F5538" w:rsidRDefault="007E5A64" w:rsidP="007E5A64">
            <w:pPr>
              <w:rPr>
                <w:rStyle w:val="Hiperligao"/>
                <w:rFonts w:eastAsia="Times New Roman" w:cs="Times New Roman"/>
                <w:color w:val="ED7D31" w:themeColor="accent2"/>
                <w:szCs w:val="24"/>
                <w:u w:val="none"/>
              </w:rPr>
            </w:pPr>
            <w:proofErr w:type="spellStart"/>
            <w:proofErr w:type="gramStart"/>
            <w:r w:rsidRPr="009F5538">
              <w:rPr>
                <w:rStyle w:val="Hiperligao"/>
                <w:rFonts w:eastAsia="Times New Roman" w:cs="Times New Roman"/>
                <w:color w:val="ED7D31" w:themeColor="accent2"/>
                <w:szCs w:val="24"/>
                <w:u w:val="none"/>
              </w:rPr>
              <w:lastRenderedPageBreak/>
              <w:t>Joint</w:t>
            </w:r>
            <w:proofErr w:type="spellEnd"/>
            <w:proofErr w:type="gramEnd"/>
            <w:r w:rsidRPr="009F5538">
              <w:rPr>
                <w:rStyle w:val="Hiperligao"/>
                <w:rFonts w:eastAsia="Times New Roman" w:cs="Times New Roman"/>
                <w:color w:val="ED7D31" w:themeColor="accent2"/>
                <w:szCs w:val="24"/>
                <w:u w:val="none"/>
              </w:rPr>
              <w:t xml:space="preserve"> </w:t>
            </w:r>
            <w:proofErr w:type="spellStart"/>
            <w:r w:rsidRPr="009F5538">
              <w:rPr>
                <w:rStyle w:val="Hiperligao"/>
                <w:rFonts w:eastAsia="Times New Roman" w:cs="Times New Roman"/>
                <w:color w:val="ED7D31" w:themeColor="accent2"/>
                <w:szCs w:val="24"/>
                <w:u w:val="none"/>
              </w:rPr>
              <w:t>Transfer</w:t>
            </w:r>
            <w:proofErr w:type="spellEnd"/>
            <w:r w:rsidRPr="009F5538">
              <w:rPr>
                <w:rStyle w:val="Hiperligao"/>
                <w:rFonts w:eastAsia="Times New Roman" w:cs="Times New Roman"/>
                <w:color w:val="ED7D31" w:themeColor="accent2"/>
                <w:szCs w:val="24"/>
                <w:u w:val="none"/>
              </w:rPr>
              <w:t xml:space="preserve"> </w:t>
            </w:r>
            <w:proofErr w:type="spellStart"/>
            <w:r w:rsidRPr="009F5538">
              <w:rPr>
                <w:rStyle w:val="Hiperligao"/>
                <w:rFonts w:eastAsia="Times New Roman" w:cs="Times New Roman"/>
                <w:color w:val="ED7D31" w:themeColor="accent2"/>
                <w:szCs w:val="24"/>
                <w:u w:val="none"/>
              </w:rPr>
              <w:t>Pricing</w:t>
            </w:r>
            <w:proofErr w:type="spellEnd"/>
            <w:r w:rsidRPr="009F5538">
              <w:rPr>
                <w:rStyle w:val="Hiperligao"/>
                <w:rFonts w:eastAsia="Times New Roman" w:cs="Times New Roman"/>
                <w:color w:val="ED7D31" w:themeColor="accent2"/>
                <w:szCs w:val="24"/>
                <w:u w:val="none"/>
              </w:rPr>
              <w:t xml:space="preserve"> </w:t>
            </w:r>
            <w:proofErr w:type="spellStart"/>
            <w:r w:rsidRPr="009F5538">
              <w:rPr>
                <w:rStyle w:val="Hiperligao"/>
                <w:rFonts w:eastAsia="Times New Roman" w:cs="Times New Roman"/>
                <w:color w:val="ED7D31" w:themeColor="accent2"/>
                <w:szCs w:val="24"/>
                <w:u w:val="none"/>
              </w:rPr>
              <w:t>Forum</w:t>
            </w:r>
            <w:proofErr w:type="spellEnd"/>
          </w:p>
        </w:tc>
        <w:tc>
          <w:tcPr>
            <w:tcW w:w="3969" w:type="dxa"/>
            <w:vAlign w:val="center"/>
          </w:tcPr>
          <w:p w14:paraId="0735175D"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5D3E66">
              <w:rPr>
                <w:color w:val="ED7D31" w:themeColor="accent2"/>
              </w:rPr>
              <w:t>Criado em 2002 a partir de uma comunicação da UE sobre a eliminação dos preços de transferência da UE.</w:t>
            </w:r>
          </w:p>
        </w:tc>
        <w:tc>
          <w:tcPr>
            <w:tcW w:w="3489" w:type="dxa"/>
            <w:tcBorders>
              <w:right w:val="double" w:sz="4" w:space="0" w:color="ED7D31" w:themeColor="accent2"/>
            </w:tcBorders>
            <w:vAlign w:val="center"/>
          </w:tcPr>
          <w:p w14:paraId="1ACE0E86"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5D3E66">
              <w:rPr>
                <w:color w:val="ED7D31" w:themeColor="accent2"/>
              </w:rPr>
              <w:t>O preço de transferência é uma prática usada pelas grandes empresas para evitar impostos.</w:t>
            </w:r>
          </w:p>
          <w:p w14:paraId="6E0FE5F2" w14:textId="77777777" w:rsidR="007E5A64" w:rsidRPr="005D3E66" w:rsidRDefault="007E5A64" w:rsidP="007E5A64">
            <w:pPr>
              <w:cnfStyle w:val="000000100000" w:firstRow="0" w:lastRow="0" w:firstColumn="0" w:lastColumn="0" w:oddVBand="0" w:evenVBand="0" w:oddHBand="1" w:evenHBand="0" w:firstRowFirstColumn="0" w:firstRowLastColumn="0" w:lastRowFirstColumn="0" w:lastRowLastColumn="0"/>
              <w:rPr>
                <w:color w:val="ED7D31" w:themeColor="accent2"/>
              </w:rPr>
            </w:pPr>
            <w:r w:rsidRPr="005D3E66">
              <w:rPr>
                <w:color w:val="ED7D31" w:themeColor="accent2"/>
              </w:rPr>
              <w:t xml:space="preserve">A equipa do CEO, </w:t>
            </w:r>
            <w:proofErr w:type="gramStart"/>
            <w:r w:rsidRPr="005D3E66">
              <w:rPr>
                <w:color w:val="ED7D31" w:themeColor="accent2"/>
              </w:rPr>
              <w:t>numa</w:t>
            </w:r>
            <w:proofErr w:type="gramEnd"/>
            <w:r w:rsidRPr="005D3E66">
              <w:rPr>
                <w:color w:val="ED7D31" w:themeColor="accent2"/>
              </w:rPr>
              <w:t xml:space="preserve"> </w:t>
            </w:r>
            <w:proofErr w:type="gramStart"/>
            <w:r w:rsidRPr="005D3E66">
              <w:rPr>
                <w:color w:val="ED7D31" w:themeColor="accent2"/>
              </w:rPr>
              <w:t>pesquisa</w:t>
            </w:r>
            <w:proofErr w:type="gramEnd"/>
            <w:r w:rsidRPr="005D3E66">
              <w:rPr>
                <w:color w:val="ED7D31" w:themeColor="accent2"/>
              </w:rPr>
              <w:t xml:space="preserve"> anterior mostrou que este grupo era dominado por grandes bancos e instituições financeiras.</w:t>
            </w:r>
          </w:p>
          <w:p w14:paraId="72F568C0" w14:textId="77777777" w:rsidR="007E5A64" w:rsidRPr="005D3E66" w:rsidRDefault="007E5A64" w:rsidP="007E5A64">
            <w:pPr>
              <w:ind w:left="720"/>
              <w:cnfStyle w:val="000000100000" w:firstRow="0" w:lastRow="0" w:firstColumn="0" w:lastColumn="0" w:oddVBand="0" w:evenVBand="0" w:oddHBand="1" w:evenHBand="0" w:firstRowFirstColumn="0" w:firstRowLastColumn="0" w:lastRowFirstColumn="0" w:lastRowLastColumn="0"/>
              <w:rPr>
                <w:color w:val="ED7D31" w:themeColor="accent2"/>
              </w:rPr>
            </w:pPr>
          </w:p>
        </w:tc>
      </w:tr>
      <w:tr w:rsidR="007E5A64" w:rsidRPr="005D3E66" w14:paraId="2BA44928" w14:textId="77777777" w:rsidTr="007E5A64">
        <w:trPr>
          <w:cantSplit/>
          <w:trHeight w:val="1134"/>
        </w:trPr>
        <w:tc>
          <w:tcPr>
            <w:cnfStyle w:val="001000000000" w:firstRow="0" w:lastRow="0" w:firstColumn="1" w:lastColumn="0" w:oddVBand="0" w:evenVBand="0" w:oddHBand="0" w:evenHBand="0" w:firstRowFirstColumn="0" w:firstRowLastColumn="0" w:lastRowFirstColumn="0" w:lastRowLastColumn="0"/>
            <w:tcW w:w="1980" w:type="dxa"/>
            <w:tcBorders>
              <w:left w:val="double" w:sz="4" w:space="0" w:color="ED7D31" w:themeColor="accent2"/>
              <w:bottom w:val="double" w:sz="4" w:space="0" w:color="ED7D31" w:themeColor="accent2"/>
            </w:tcBorders>
            <w:vAlign w:val="center"/>
          </w:tcPr>
          <w:p w14:paraId="340A2749" w14:textId="77777777" w:rsidR="007E5A64" w:rsidRPr="005D3E66" w:rsidRDefault="007E5A64" w:rsidP="007E5A64">
            <w:pPr>
              <w:rPr>
                <w:rStyle w:val="Hiperligao"/>
                <w:rFonts w:eastAsia="Times New Roman" w:cs="Times New Roman"/>
                <w:color w:val="ED7D31" w:themeColor="accent2"/>
                <w:szCs w:val="24"/>
              </w:rPr>
            </w:pPr>
            <w:proofErr w:type="spellStart"/>
            <w:r w:rsidRPr="005D3E66">
              <w:rPr>
                <w:rFonts w:cs="Times New Roman"/>
                <w:color w:val="ED7D31" w:themeColor="accent2"/>
                <w:szCs w:val="24"/>
              </w:rPr>
              <w:t>Platform</w:t>
            </w:r>
            <w:proofErr w:type="spellEnd"/>
            <w:r w:rsidRPr="005D3E66">
              <w:rPr>
                <w:rFonts w:cs="Times New Roman"/>
                <w:color w:val="ED7D31" w:themeColor="accent2"/>
                <w:szCs w:val="24"/>
              </w:rPr>
              <w:t xml:space="preserve"> for </w:t>
            </w:r>
            <w:proofErr w:type="spellStart"/>
            <w:r w:rsidRPr="005D3E66">
              <w:rPr>
                <w:rFonts w:cs="Times New Roman"/>
                <w:color w:val="ED7D31" w:themeColor="accent2"/>
                <w:szCs w:val="24"/>
              </w:rPr>
              <w:t>Tax</w:t>
            </w:r>
            <w:proofErr w:type="spellEnd"/>
            <w:r w:rsidRPr="005D3E66">
              <w:rPr>
                <w:rFonts w:cs="Times New Roman"/>
                <w:color w:val="ED7D31" w:themeColor="accent2"/>
                <w:szCs w:val="24"/>
              </w:rPr>
              <w:t xml:space="preserve"> </w:t>
            </w:r>
            <w:proofErr w:type="spellStart"/>
            <w:r w:rsidRPr="005D3E66">
              <w:rPr>
                <w:rFonts w:cs="Times New Roman"/>
                <w:color w:val="ED7D31" w:themeColor="accent2"/>
                <w:szCs w:val="24"/>
              </w:rPr>
              <w:t>Good</w:t>
            </w:r>
            <w:proofErr w:type="spellEnd"/>
            <w:r w:rsidRPr="005D3E66">
              <w:rPr>
                <w:rFonts w:cs="Times New Roman"/>
                <w:color w:val="ED7D31" w:themeColor="accent2"/>
                <w:szCs w:val="24"/>
              </w:rPr>
              <w:t xml:space="preserve"> </w:t>
            </w:r>
            <w:proofErr w:type="spellStart"/>
            <w:r w:rsidRPr="005D3E66">
              <w:rPr>
                <w:rFonts w:cs="Times New Roman"/>
                <w:color w:val="ED7D31" w:themeColor="accent2"/>
                <w:szCs w:val="24"/>
              </w:rPr>
              <w:t>Governance</w:t>
            </w:r>
            <w:proofErr w:type="spellEnd"/>
          </w:p>
        </w:tc>
        <w:tc>
          <w:tcPr>
            <w:tcW w:w="3969" w:type="dxa"/>
            <w:tcBorders>
              <w:bottom w:val="double" w:sz="4" w:space="0" w:color="ED7D31" w:themeColor="accent2"/>
            </w:tcBorders>
            <w:vAlign w:val="center"/>
          </w:tcPr>
          <w:p w14:paraId="0491F763"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r w:rsidRPr="005D3E66">
              <w:rPr>
                <w:color w:val="ED7D31" w:themeColor="accent2"/>
              </w:rPr>
              <w:t>Criada para ajudar a implementar os planos da DG TAXUD</w:t>
            </w:r>
            <w:r>
              <w:rPr>
                <w:color w:val="ED7D31" w:themeColor="accent2"/>
              </w:rPr>
              <w:t xml:space="preserve">, que pretendem </w:t>
            </w:r>
            <w:r w:rsidRPr="005D3E66">
              <w:rPr>
                <w:color w:val="ED7D31" w:themeColor="accent2"/>
              </w:rPr>
              <w:t>combater a evasão fiscal.</w:t>
            </w:r>
          </w:p>
        </w:tc>
        <w:tc>
          <w:tcPr>
            <w:tcW w:w="3489" w:type="dxa"/>
            <w:tcBorders>
              <w:bottom w:val="double" w:sz="4" w:space="0" w:color="ED7D31" w:themeColor="accent2"/>
              <w:right w:val="double" w:sz="4" w:space="0" w:color="ED7D31" w:themeColor="accent2"/>
            </w:tcBorders>
            <w:vAlign w:val="center"/>
          </w:tcPr>
          <w:p w14:paraId="6ECC3899" w14:textId="77777777" w:rsidR="007E5A64" w:rsidRPr="005D3E66" w:rsidRDefault="007E5A64" w:rsidP="007E5A64">
            <w:pPr>
              <w:cnfStyle w:val="000000000000" w:firstRow="0" w:lastRow="0" w:firstColumn="0" w:lastColumn="0" w:oddVBand="0" w:evenVBand="0" w:oddHBand="0" w:evenHBand="0" w:firstRowFirstColumn="0" w:firstRowLastColumn="0" w:lastRowFirstColumn="0" w:lastRowLastColumn="0"/>
              <w:rPr>
                <w:color w:val="ED7D31" w:themeColor="accent2"/>
              </w:rPr>
            </w:pPr>
            <w:r w:rsidRPr="005D3E66">
              <w:rPr>
                <w:color w:val="ED7D31" w:themeColor="accent2"/>
              </w:rPr>
              <w:t>Exposta pelo C</w:t>
            </w:r>
            <w:r>
              <w:rPr>
                <w:color w:val="ED7D31" w:themeColor="accent2"/>
              </w:rPr>
              <w:t>EO</w:t>
            </w:r>
            <w:r w:rsidRPr="005D3E66">
              <w:rPr>
                <w:color w:val="ED7D31" w:themeColor="accent2"/>
              </w:rPr>
              <w:t xml:space="preserve"> como sendo dominada por representantes de sonegadores de empresas, e de contabilistas que os ajudam a fazê-lo.</w:t>
            </w:r>
          </w:p>
        </w:tc>
      </w:tr>
    </w:tbl>
    <w:p w14:paraId="58975BDF" w14:textId="77777777" w:rsidR="007E5A64" w:rsidRDefault="007E5A64" w:rsidP="003215DC">
      <w:r w:rsidRPr="00AC2E3C">
        <w:t>FONTE: Elaboração própria</w:t>
      </w:r>
    </w:p>
    <w:p w14:paraId="3895FAF7" w14:textId="77777777" w:rsidR="00AC2E3C" w:rsidRPr="00AC2E3C" w:rsidRDefault="00AC2E3C" w:rsidP="00AC2E3C"/>
    <w:p w14:paraId="2526937C" w14:textId="544D1011" w:rsidR="007E5A64" w:rsidRDefault="00131EE8" w:rsidP="00C02AD3">
      <w:pPr>
        <w:pStyle w:val="Cabealho2"/>
      </w:pPr>
      <w:bookmarkStart w:id="46" w:name="_Toc23289487"/>
      <w:r>
        <w:t xml:space="preserve">4.5 </w:t>
      </w:r>
      <w:r w:rsidR="007E5A64">
        <w:t>Partilha de cultura</w:t>
      </w:r>
      <w:bookmarkEnd w:id="46"/>
      <w:r w:rsidR="007E5A64">
        <w:t xml:space="preserve"> </w:t>
      </w:r>
    </w:p>
    <w:p w14:paraId="38F56E34" w14:textId="77777777" w:rsidR="007E5A64" w:rsidRPr="00BB2CBB" w:rsidRDefault="007E5A64" w:rsidP="007E5A64">
      <w:pPr>
        <w:rPr>
          <w:rFonts w:cs="Times New Roman"/>
        </w:rPr>
      </w:pPr>
      <w:proofErr w:type="gramStart"/>
      <w:r w:rsidRPr="00BB2CBB">
        <w:rPr>
          <w:rFonts w:cs="Times New Roman"/>
        </w:rPr>
        <w:t>A último canal</w:t>
      </w:r>
      <w:proofErr w:type="gramEnd"/>
      <w:r w:rsidRPr="00BB2CBB">
        <w:rPr>
          <w:rFonts w:cs="Times New Roman"/>
        </w:rPr>
        <w:t xml:space="preserve"> de influência abordado neste estudo é a partilha de cultura entre as </w:t>
      </w:r>
      <w:r w:rsidRPr="00BB2CBB">
        <w:rPr>
          <w:rFonts w:cs="Times New Roman"/>
          <w:i/>
        </w:rPr>
        <w:t>big four</w:t>
      </w:r>
      <w:r w:rsidRPr="00BB2CBB">
        <w:rPr>
          <w:rFonts w:cs="Times New Roman"/>
        </w:rPr>
        <w:t xml:space="preserve"> e os membros dos cargos políticos que trabalham na Comissão Europeia.</w:t>
      </w:r>
    </w:p>
    <w:p w14:paraId="3A919D21" w14:textId="77777777" w:rsidR="007E5A64" w:rsidRPr="00BB2CBB" w:rsidRDefault="007E5A64" w:rsidP="007E5A64">
      <w:pPr>
        <w:rPr>
          <w:rFonts w:cs="Times New Roman"/>
        </w:rPr>
      </w:pPr>
      <w:r w:rsidRPr="00BB2CBB">
        <w:rPr>
          <w:rFonts w:cs="Times New Roman"/>
        </w:rPr>
        <w:t xml:space="preserve">Uma pesquisa no </w:t>
      </w:r>
      <w:proofErr w:type="spellStart"/>
      <w:r w:rsidRPr="00BB2CBB">
        <w:rPr>
          <w:rFonts w:cs="Times New Roman"/>
          <w:i/>
        </w:rPr>
        <w:t>Linked</w:t>
      </w:r>
      <w:proofErr w:type="spellEnd"/>
      <w:r w:rsidRPr="00BB2CBB">
        <w:rPr>
          <w:rFonts w:cs="Times New Roman"/>
          <w:i/>
        </w:rPr>
        <w:t>-in</w:t>
      </w:r>
      <w:proofErr w:type="gramStart"/>
      <w:r w:rsidRPr="00BB2CBB">
        <w:rPr>
          <w:rFonts w:cs="Times New Roman"/>
        </w:rPr>
        <w:t>,</w:t>
      </w:r>
      <w:proofErr w:type="gramEnd"/>
      <w:r w:rsidRPr="00BB2CBB">
        <w:rPr>
          <w:rFonts w:cs="Times New Roman"/>
        </w:rPr>
        <w:t xml:space="preserve"> comprova que é comum os membros da Comissão Europeia terem passado por uma, ou mais, </w:t>
      </w:r>
      <w:r w:rsidRPr="00BB2CBB">
        <w:rPr>
          <w:rFonts w:cs="Times New Roman"/>
          <w:i/>
        </w:rPr>
        <w:t>big four</w:t>
      </w:r>
      <w:r w:rsidRPr="00BB2CBB">
        <w:rPr>
          <w:rFonts w:cs="Times New Roman"/>
        </w:rPr>
        <w:t>.</w:t>
      </w:r>
    </w:p>
    <w:p w14:paraId="32B55533" w14:textId="72E3CFF1" w:rsidR="007E5A64" w:rsidRDefault="007E5A64" w:rsidP="007E5A64">
      <w:pPr>
        <w:rPr>
          <w:rFonts w:cs="Times New Roman"/>
        </w:rPr>
      </w:pPr>
      <w:r w:rsidRPr="00BB2CBB">
        <w:rPr>
          <w:rFonts w:cs="Times New Roman"/>
        </w:rPr>
        <w:t xml:space="preserve">O estudo da CEO, </w:t>
      </w:r>
      <w:proofErr w:type="spellStart"/>
      <w:r w:rsidRPr="00BB2CBB">
        <w:rPr>
          <w:rFonts w:cs="Times New Roman"/>
          <w:i/>
        </w:rPr>
        <w:t>Accounting</w:t>
      </w:r>
      <w:proofErr w:type="spellEnd"/>
      <w:r w:rsidRPr="00BB2CBB">
        <w:rPr>
          <w:rFonts w:cs="Times New Roman"/>
          <w:i/>
        </w:rPr>
        <w:t xml:space="preserve"> for </w:t>
      </w:r>
      <w:proofErr w:type="spellStart"/>
      <w:r w:rsidRPr="00BB2CBB">
        <w:rPr>
          <w:rFonts w:cs="Times New Roman"/>
          <w:i/>
        </w:rPr>
        <w:t>Influence</w:t>
      </w:r>
      <w:proofErr w:type="spellEnd"/>
      <w:r w:rsidRPr="00BB2CBB">
        <w:rPr>
          <w:rFonts w:cs="Times New Roman"/>
        </w:rPr>
        <w:t xml:space="preserve"> afirma que á uma prática comum o intercambio de estagiários entre a Comissão Europeia e as </w:t>
      </w:r>
      <w:r w:rsidRPr="00BB2CBB">
        <w:rPr>
          <w:rFonts w:cs="Times New Roman"/>
          <w:i/>
        </w:rPr>
        <w:t>big four</w:t>
      </w:r>
      <w:r w:rsidRPr="00BB2CBB">
        <w:rPr>
          <w:rFonts w:cs="Times New Roman"/>
        </w:rPr>
        <w:t xml:space="preserve">. Ou seja, estes estagiários recebem formação nas instituições públicas da União Europeia e nas </w:t>
      </w:r>
      <w:r w:rsidRPr="00BB2CBB">
        <w:rPr>
          <w:rFonts w:cs="Times New Roman"/>
          <w:i/>
        </w:rPr>
        <w:t>big four</w:t>
      </w:r>
      <w:r w:rsidRPr="00BB2CBB">
        <w:rPr>
          <w:rFonts w:cs="Times New Roman"/>
        </w:rPr>
        <w:t>, o que inevitavelmente proporciona a partilha de cultura de trabalho, de valores e de ideologias.</w:t>
      </w:r>
    </w:p>
    <w:p w14:paraId="71925FD0" w14:textId="77777777" w:rsidR="007E5A64" w:rsidRDefault="007E5A64" w:rsidP="007E5A64">
      <w:pPr>
        <w:rPr>
          <w:rFonts w:cs="Times New Roman"/>
        </w:rPr>
      </w:pPr>
    </w:p>
    <w:p w14:paraId="1772AA0C" w14:textId="29D212EE" w:rsidR="007E5A64" w:rsidRPr="00BB2CBB" w:rsidRDefault="007E5A64" w:rsidP="007E5A64">
      <w:pPr>
        <w:rPr>
          <w:rFonts w:cs="Times New Roman"/>
        </w:rPr>
      </w:pPr>
      <w:r>
        <w:rPr>
          <w:rFonts w:cs="Times New Roman"/>
        </w:rPr>
        <w:t xml:space="preserve">Tabela 6: </w:t>
      </w:r>
      <w:r w:rsidR="009C1459">
        <w:rPr>
          <w:rFonts w:cs="Times New Roman"/>
        </w:rPr>
        <w:t xml:space="preserve">Exemplos de ligações com as </w:t>
      </w:r>
      <w:r w:rsidR="009C1459" w:rsidRPr="009C1459">
        <w:rPr>
          <w:rFonts w:cs="Times New Roman"/>
          <w:i/>
        </w:rPr>
        <w:t>big four</w:t>
      </w:r>
      <w:r w:rsidR="009C1459">
        <w:rPr>
          <w:rFonts w:cs="Times New Roman"/>
          <w:i/>
        </w:rPr>
        <w:fldChar w:fldCharType="begin"/>
      </w:r>
      <w:r w:rsidR="009C1459">
        <w:instrText xml:space="preserve"> XE "</w:instrText>
      </w:r>
      <w:r w:rsidR="009C1459" w:rsidRPr="009762D8">
        <w:rPr>
          <w:rFonts w:cs="Times New Roman"/>
        </w:rPr>
        <w:instrText>Tabela 6</w:instrText>
      </w:r>
      <w:r w:rsidR="009C1459" w:rsidRPr="009762D8">
        <w:instrText>\</w:instrText>
      </w:r>
      <w:r w:rsidR="009C1459" w:rsidRPr="009762D8">
        <w:rPr>
          <w:rFonts w:cs="Times New Roman"/>
        </w:rPr>
        <w:instrText xml:space="preserve">: Exemplos de ligações com as </w:instrText>
      </w:r>
      <w:r w:rsidR="009C1459" w:rsidRPr="009762D8">
        <w:rPr>
          <w:rFonts w:cs="Times New Roman"/>
          <w:i/>
        </w:rPr>
        <w:instrText>big four</w:instrText>
      </w:r>
      <w:r w:rsidR="009C1459">
        <w:instrText xml:space="preserve">" </w:instrText>
      </w:r>
      <w:r w:rsidR="009C1459">
        <w:rPr>
          <w:rFonts w:cs="Times New Roman"/>
          <w:i/>
        </w:rPr>
        <w:fldChar w:fldCharType="end"/>
      </w:r>
    </w:p>
    <w:tbl>
      <w:tblPr>
        <w:tblW w:w="9500" w:type="dxa"/>
        <w:tblInd w:w="-23" w:type="dxa"/>
        <w:tblCellMar>
          <w:left w:w="70" w:type="dxa"/>
          <w:right w:w="70" w:type="dxa"/>
        </w:tblCellMar>
        <w:tblLook w:val="04A0" w:firstRow="1" w:lastRow="0" w:firstColumn="1" w:lastColumn="0" w:noHBand="0" w:noVBand="1"/>
      </w:tblPr>
      <w:tblGrid>
        <w:gridCol w:w="6400"/>
        <w:gridCol w:w="3100"/>
      </w:tblGrid>
      <w:tr w:rsidR="007E5A64" w:rsidRPr="001C6826" w14:paraId="4FB808A7" w14:textId="77777777" w:rsidTr="007E5A64">
        <w:trPr>
          <w:trHeight w:val="810"/>
        </w:trPr>
        <w:tc>
          <w:tcPr>
            <w:tcW w:w="6400" w:type="dxa"/>
            <w:tcBorders>
              <w:top w:val="double" w:sz="6" w:space="0" w:color="F79646"/>
              <w:left w:val="double" w:sz="6" w:space="0" w:color="F79646"/>
              <w:bottom w:val="nil"/>
              <w:right w:val="nil"/>
            </w:tcBorders>
            <w:shd w:val="clear" w:color="FDE9D9" w:fill="FDE9D9"/>
            <w:noWrap/>
            <w:vAlign w:val="center"/>
            <w:hideMark/>
          </w:tcPr>
          <w:p w14:paraId="24F24F06" w14:textId="77777777" w:rsidR="007E5A64" w:rsidRPr="001C6826" w:rsidRDefault="007E5A64" w:rsidP="007E5A64">
            <w:pPr>
              <w:spacing w:after="0" w:line="240" w:lineRule="auto"/>
              <w:rPr>
                <w:rFonts w:ascii="Calibri" w:eastAsia="Times New Roman" w:hAnsi="Calibri" w:cs="Calibri"/>
                <w:b/>
                <w:bCs/>
                <w:color w:val="E26B0A"/>
                <w:szCs w:val="24"/>
                <w:lang w:eastAsia="pt-PT"/>
              </w:rPr>
            </w:pPr>
            <w:r w:rsidRPr="001C6826">
              <w:rPr>
                <w:rFonts w:ascii="Calibri" w:eastAsia="Times New Roman" w:hAnsi="Calibri" w:cs="Calibri"/>
                <w:b/>
                <w:bCs/>
                <w:color w:val="E26B0A"/>
                <w:szCs w:val="24"/>
                <w:lang w:eastAsia="pt-PT"/>
              </w:rPr>
              <w:t>Cargo Oficial na Comissão Europeia</w:t>
            </w:r>
          </w:p>
        </w:tc>
        <w:tc>
          <w:tcPr>
            <w:tcW w:w="3100" w:type="dxa"/>
            <w:tcBorders>
              <w:top w:val="double" w:sz="6" w:space="0" w:color="F79646"/>
              <w:left w:val="nil"/>
              <w:bottom w:val="nil"/>
              <w:right w:val="double" w:sz="6" w:space="0" w:color="F79646"/>
            </w:tcBorders>
            <w:shd w:val="clear" w:color="FDE9D9" w:fill="FDE9D9"/>
            <w:noWrap/>
            <w:vAlign w:val="center"/>
            <w:hideMark/>
          </w:tcPr>
          <w:p w14:paraId="7ECE69A6" w14:textId="77777777" w:rsidR="007E5A64" w:rsidRPr="001C6826" w:rsidRDefault="007E5A64" w:rsidP="007E5A64">
            <w:pPr>
              <w:spacing w:after="0" w:line="240" w:lineRule="auto"/>
              <w:jc w:val="right"/>
              <w:rPr>
                <w:rFonts w:ascii="Calibri" w:eastAsia="Times New Roman" w:hAnsi="Calibri" w:cs="Calibri"/>
                <w:b/>
                <w:bCs/>
                <w:i/>
                <w:iCs/>
                <w:color w:val="E26B0A"/>
                <w:szCs w:val="24"/>
                <w:lang w:eastAsia="pt-PT"/>
              </w:rPr>
            </w:pPr>
            <w:r w:rsidRPr="001C6826">
              <w:rPr>
                <w:rFonts w:ascii="Calibri" w:eastAsia="Times New Roman" w:hAnsi="Calibri" w:cs="Calibri"/>
                <w:b/>
                <w:bCs/>
                <w:color w:val="E26B0A"/>
                <w:szCs w:val="24"/>
                <w:lang w:eastAsia="pt-PT"/>
              </w:rPr>
              <w:t>Cargo na big four</w:t>
            </w:r>
            <w:r w:rsidRPr="001C6826">
              <w:rPr>
                <w:rFonts w:ascii="Calibri" w:eastAsia="Times New Roman" w:hAnsi="Calibri" w:cs="Calibri"/>
                <w:b/>
                <w:bCs/>
                <w:i/>
                <w:iCs/>
                <w:color w:val="000000"/>
                <w:szCs w:val="24"/>
                <w:lang w:eastAsia="pt-PT"/>
              </w:rPr>
              <w:t xml:space="preserve"> </w:t>
            </w:r>
          </w:p>
        </w:tc>
      </w:tr>
      <w:tr w:rsidR="007E5A64" w:rsidRPr="001C6826" w14:paraId="4404798C" w14:textId="77777777" w:rsidTr="007E5A64">
        <w:trPr>
          <w:trHeight w:val="630"/>
        </w:trPr>
        <w:tc>
          <w:tcPr>
            <w:tcW w:w="6400" w:type="dxa"/>
            <w:tcBorders>
              <w:top w:val="nil"/>
              <w:left w:val="double" w:sz="6" w:space="0" w:color="F79646"/>
              <w:bottom w:val="nil"/>
              <w:right w:val="nil"/>
            </w:tcBorders>
            <w:shd w:val="clear" w:color="auto" w:fill="auto"/>
            <w:vAlign w:val="center"/>
            <w:hideMark/>
          </w:tcPr>
          <w:p w14:paraId="6230D88A"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Head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the</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Unit</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Protection</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citiziens</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and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enforcement</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IPR, DG </w:t>
            </w:r>
            <w:proofErr w:type="spellStart"/>
            <w:r w:rsidRPr="001C6826">
              <w:rPr>
                <w:rFonts w:ascii="Calibri" w:eastAsia="Times New Roman" w:hAnsi="Calibri" w:cs="Calibri"/>
                <w:color w:val="E26B0A"/>
                <w:szCs w:val="24"/>
                <w:lang w:eastAsia="pt-PT"/>
              </w:rPr>
              <w:t>Taxation</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and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Customs</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Union</w:t>
            </w:r>
            <w:proofErr w:type="spellEnd"/>
            <w:r w:rsidRPr="001C6826">
              <w:rPr>
                <w:rFonts w:ascii="Calibri" w:eastAsia="Times New Roman" w:hAnsi="Calibri" w:cs="Calibri"/>
                <w:color w:val="E26B0A"/>
                <w:szCs w:val="24"/>
                <w:lang w:eastAsia="pt-PT"/>
              </w:rPr>
              <w:t>, desde 2009</w:t>
            </w:r>
          </w:p>
        </w:tc>
        <w:tc>
          <w:tcPr>
            <w:tcW w:w="3100" w:type="dxa"/>
            <w:tcBorders>
              <w:top w:val="nil"/>
              <w:left w:val="nil"/>
              <w:bottom w:val="nil"/>
              <w:right w:val="double" w:sz="6" w:space="0" w:color="F79646"/>
            </w:tcBorders>
            <w:shd w:val="clear" w:color="auto" w:fill="auto"/>
            <w:vAlign w:val="center"/>
            <w:hideMark/>
          </w:tcPr>
          <w:p w14:paraId="06F0193A"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r w:rsidRPr="001C6826">
              <w:rPr>
                <w:rFonts w:ascii="Calibri" w:eastAsia="Times New Roman" w:hAnsi="Calibri" w:cs="Calibri"/>
                <w:color w:val="E26B0A"/>
                <w:szCs w:val="24"/>
                <w:lang w:eastAsia="pt-PT"/>
              </w:rPr>
              <w:t>Auditor em PWC de 1996 a 1999</w:t>
            </w:r>
          </w:p>
        </w:tc>
      </w:tr>
      <w:tr w:rsidR="007E5A64" w:rsidRPr="001C6826" w14:paraId="679CFB68" w14:textId="77777777" w:rsidTr="007E5A64">
        <w:trPr>
          <w:trHeight w:val="960"/>
        </w:trPr>
        <w:tc>
          <w:tcPr>
            <w:tcW w:w="6400" w:type="dxa"/>
            <w:tcBorders>
              <w:top w:val="nil"/>
              <w:left w:val="double" w:sz="6" w:space="0" w:color="F79646"/>
              <w:bottom w:val="nil"/>
              <w:right w:val="nil"/>
            </w:tcBorders>
            <w:shd w:val="clear" w:color="FDE9D9" w:fill="FDE9D9"/>
            <w:vAlign w:val="center"/>
            <w:hideMark/>
          </w:tcPr>
          <w:p w14:paraId="7AB7C187"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Head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Unit</w:t>
            </w:r>
            <w:proofErr w:type="spellEnd"/>
            <w:r w:rsidRPr="001C6826">
              <w:rPr>
                <w:rFonts w:ascii="Calibri" w:eastAsia="Times New Roman" w:hAnsi="Calibri" w:cs="Calibri"/>
                <w:color w:val="E26B0A"/>
                <w:szCs w:val="24"/>
                <w:lang w:eastAsia="pt-PT"/>
              </w:rPr>
              <w:t xml:space="preserve"> - </w:t>
            </w:r>
            <w:proofErr w:type="spellStart"/>
            <w:r w:rsidRPr="001C6826">
              <w:rPr>
                <w:rFonts w:ascii="Calibri" w:eastAsia="Times New Roman" w:hAnsi="Calibri" w:cs="Calibri"/>
                <w:color w:val="E26B0A"/>
                <w:szCs w:val="24"/>
                <w:lang w:eastAsia="pt-PT"/>
              </w:rPr>
              <w:t>Value</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Added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Tax</w:t>
            </w:r>
            <w:proofErr w:type="spellEnd"/>
            <w:r w:rsidRPr="001C6826">
              <w:rPr>
                <w:rFonts w:ascii="Calibri" w:eastAsia="Times New Roman" w:hAnsi="Calibri" w:cs="Calibri"/>
                <w:color w:val="E26B0A"/>
                <w:szCs w:val="24"/>
                <w:lang w:eastAsia="pt-PT"/>
              </w:rPr>
              <w:t xml:space="preserve"> - DG </w:t>
            </w:r>
            <w:proofErr w:type="spellStart"/>
            <w:r w:rsidRPr="001C6826">
              <w:rPr>
                <w:rFonts w:ascii="Calibri" w:eastAsia="Times New Roman" w:hAnsi="Calibri" w:cs="Calibri"/>
                <w:color w:val="E26B0A"/>
                <w:szCs w:val="24"/>
                <w:lang w:eastAsia="pt-PT"/>
              </w:rPr>
              <w:t>Taxud</w:t>
            </w:r>
            <w:proofErr w:type="spellEnd"/>
            <w:r w:rsidRPr="001C6826">
              <w:rPr>
                <w:rFonts w:ascii="Calibri" w:eastAsia="Times New Roman" w:hAnsi="Calibri" w:cs="Calibri"/>
                <w:color w:val="E26B0A"/>
                <w:szCs w:val="24"/>
                <w:lang w:eastAsia="pt-PT"/>
              </w:rPr>
              <w:t>, desde 2004</w:t>
            </w:r>
          </w:p>
        </w:tc>
        <w:tc>
          <w:tcPr>
            <w:tcW w:w="3100" w:type="dxa"/>
            <w:tcBorders>
              <w:top w:val="nil"/>
              <w:left w:val="nil"/>
              <w:bottom w:val="nil"/>
              <w:right w:val="double" w:sz="6" w:space="0" w:color="F79646"/>
            </w:tcBorders>
            <w:shd w:val="clear" w:color="FDE9D9" w:fill="FDE9D9"/>
            <w:vAlign w:val="center"/>
            <w:hideMark/>
          </w:tcPr>
          <w:p w14:paraId="768857CB"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Tax</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and</w:t>
            </w:r>
            <w:proofErr w:type="spellEnd"/>
            <w:r w:rsidRPr="001C6826">
              <w:rPr>
                <w:rFonts w:ascii="Calibri" w:eastAsia="Times New Roman" w:hAnsi="Calibri" w:cs="Calibri"/>
                <w:color w:val="E26B0A"/>
                <w:szCs w:val="24"/>
                <w:lang w:eastAsia="pt-PT"/>
              </w:rPr>
              <w:t xml:space="preserve"> legal </w:t>
            </w:r>
            <w:proofErr w:type="spellStart"/>
            <w:r w:rsidRPr="001C6826">
              <w:rPr>
                <w:rFonts w:ascii="Calibri" w:eastAsia="Times New Roman" w:hAnsi="Calibri" w:cs="Calibri"/>
                <w:color w:val="E26B0A"/>
                <w:szCs w:val="24"/>
                <w:lang w:eastAsia="pt-PT"/>
              </w:rPr>
              <w:t>Consultant</w:t>
            </w:r>
            <w:proofErr w:type="spellEnd"/>
            <w:r w:rsidRPr="001C6826">
              <w:rPr>
                <w:rFonts w:ascii="Calibri" w:eastAsia="Times New Roman" w:hAnsi="Calibri" w:cs="Calibri"/>
                <w:color w:val="E26B0A"/>
                <w:szCs w:val="24"/>
                <w:lang w:eastAsia="pt-PT"/>
              </w:rPr>
              <w:t xml:space="preserve"> em Arthur Anderson, de 2000 a 2002</w:t>
            </w:r>
          </w:p>
        </w:tc>
      </w:tr>
      <w:tr w:rsidR="007E5A64" w:rsidRPr="001C6826" w14:paraId="1A536103" w14:textId="77777777" w:rsidTr="007E5A64">
        <w:trPr>
          <w:trHeight w:val="1275"/>
        </w:trPr>
        <w:tc>
          <w:tcPr>
            <w:tcW w:w="6400" w:type="dxa"/>
            <w:tcBorders>
              <w:top w:val="nil"/>
              <w:left w:val="double" w:sz="6" w:space="0" w:color="F79646"/>
              <w:bottom w:val="nil"/>
              <w:right w:val="nil"/>
            </w:tcBorders>
            <w:shd w:val="clear" w:color="auto" w:fill="auto"/>
            <w:hideMark/>
          </w:tcPr>
          <w:p w14:paraId="0C65BDF2"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Head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Unit</w:t>
            </w:r>
            <w:proofErr w:type="spellEnd"/>
            <w:r w:rsidRPr="001C6826">
              <w:rPr>
                <w:rFonts w:ascii="Calibri" w:eastAsia="Times New Roman" w:hAnsi="Calibri" w:cs="Calibri"/>
                <w:color w:val="E26B0A"/>
                <w:szCs w:val="24"/>
                <w:lang w:eastAsia="pt-PT"/>
              </w:rPr>
              <w:t xml:space="preserve">, DG TAXUD, EU </w:t>
            </w:r>
            <w:proofErr w:type="spellStart"/>
            <w:r w:rsidRPr="001C6826">
              <w:rPr>
                <w:rFonts w:ascii="Calibri" w:eastAsia="Times New Roman" w:hAnsi="Calibri" w:cs="Calibri"/>
                <w:color w:val="E26B0A"/>
                <w:szCs w:val="24"/>
                <w:lang w:eastAsia="pt-PT"/>
              </w:rPr>
              <w:t>Commission</w:t>
            </w:r>
            <w:proofErr w:type="spellEnd"/>
            <w:r w:rsidRPr="001C6826">
              <w:rPr>
                <w:rFonts w:ascii="Calibri" w:eastAsia="Times New Roman" w:hAnsi="Calibri" w:cs="Calibri"/>
                <w:color w:val="E26B0A"/>
                <w:szCs w:val="24"/>
                <w:lang w:eastAsia="pt-PT"/>
              </w:rPr>
              <w:t xml:space="preserve"> desde, 2010</w:t>
            </w:r>
          </w:p>
        </w:tc>
        <w:tc>
          <w:tcPr>
            <w:tcW w:w="3100" w:type="dxa"/>
            <w:tcBorders>
              <w:top w:val="nil"/>
              <w:left w:val="nil"/>
              <w:bottom w:val="nil"/>
              <w:right w:val="double" w:sz="6" w:space="0" w:color="F79646"/>
            </w:tcBorders>
            <w:shd w:val="clear" w:color="auto" w:fill="auto"/>
            <w:vAlign w:val="center"/>
            <w:hideMark/>
          </w:tcPr>
          <w:p w14:paraId="36349560"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Senior</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Consultant</w:t>
            </w:r>
            <w:proofErr w:type="spellEnd"/>
            <w:r w:rsidRPr="001C6826">
              <w:rPr>
                <w:rFonts w:ascii="Calibri" w:eastAsia="Times New Roman" w:hAnsi="Calibri" w:cs="Calibri"/>
                <w:color w:val="E26B0A"/>
                <w:szCs w:val="24"/>
                <w:lang w:eastAsia="pt-PT"/>
              </w:rPr>
              <w:t xml:space="preserve"> Legal </w:t>
            </w:r>
            <w:proofErr w:type="spellStart"/>
            <w:r w:rsidRPr="001C6826">
              <w:rPr>
                <w:rFonts w:ascii="Calibri" w:eastAsia="Times New Roman" w:hAnsi="Calibri" w:cs="Calibri"/>
                <w:color w:val="E26B0A"/>
                <w:szCs w:val="24"/>
                <w:lang w:eastAsia="pt-PT"/>
              </w:rPr>
              <w:t>Services</w:t>
            </w:r>
            <w:proofErr w:type="spellEnd"/>
            <w:r w:rsidRPr="001C6826">
              <w:rPr>
                <w:rFonts w:ascii="Calibri" w:eastAsia="Times New Roman" w:hAnsi="Calibri" w:cs="Calibri"/>
                <w:color w:val="E26B0A"/>
                <w:szCs w:val="24"/>
                <w:lang w:eastAsia="pt-PT"/>
              </w:rPr>
              <w:t xml:space="preserve"> em PWC, de 1997 a 1999; Legal </w:t>
            </w:r>
            <w:proofErr w:type="spellStart"/>
            <w:r w:rsidRPr="001C6826">
              <w:rPr>
                <w:rFonts w:ascii="Calibri" w:eastAsia="Times New Roman" w:hAnsi="Calibri" w:cs="Calibri"/>
                <w:color w:val="E26B0A"/>
                <w:szCs w:val="24"/>
                <w:lang w:eastAsia="pt-PT"/>
              </w:rPr>
              <w:t>Services</w:t>
            </w:r>
            <w:proofErr w:type="spellEnd"/>
            <w:r w:rsidRPr="001C6826">
              <w:rPr>
                <w:rFonts w:ascii="Calibri" w:eastAsia="Times New Roman" w:hAnsi="Calibri" w:cs="Calibri"/>
                <w:color w:val="E26B0A"/>
                <w:szCs w:val="24"/>
                <w:lang w:eastAsia="pt-PT"/>
              </w:rPr>
              <w:t xml:space="preserve"> Manager em Deloitte, de 1999 a 2003</w:t>
            </w:r>
          </w:p>
        </w:tc>
      </w:tr>
      <w:tr w:rsidR="007E5A64" w:rsidRPr="001C6826" w14:paraId="5DF7D118" w14:textId="77777777" w:rsidTr="007E5A64">
        <w:trPr>
          <w:trHeight w:val="630"/>
        </w:trPr>
        <w:tc>
          <w:tcPr>
            <w:tcW w:w="6400" w:type="dxa"/>
            <w:tcBorders>
              <w:top w:val="nil"/>
              <w:left w:val="double" w:sz="6" w:space="0" w:color="F79646"/>
              <w:bottom w:val="nil"/>
              <w:right w:val="nil"/>
            </w:tcBorders>
            <w:shd w:val="clear" w:color="FDE9D9" w:fill="FDE9D9"/>
            <w:hideMark/>
          </w:tcPr>
          <w:p w14:paraId="0BBD8177"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Head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Policy</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Definition</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and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Coordination</w:t>
            </w:r>
            <w:proofErr w:type="spellEnd"/>
            <w:r w:rsidRPr="001C6826">
              <w:rPr>
                <w:rFonts w:ascii="Calibri" w:eastAsia="Times New Roman" w:hAnsi="Calibri" w:cs="Calibri"/>
                <w:color w:val="E26B0A"/>
                <w:szCs w:val="24"/>
                <w:lang w:eastAsia="pt-PT"/>
              </w:rPr>
              <w:t xml:space="preserve"> - DG FISMA, desde 2010</w:t>
            </w:r>
          </w:p>
        </w:tc>
        <w:tc>
          <w:tcPr>
            <w:tcW w:w="3100" w:type="dxa"/>
            <w:tcBorders>
              <w:top w:val="nil"/>
              <w:left w:val="nil"/>
              <w:bottom w:val="nil"/>
              <w:right w:val="double" w:sz="6" w:space="0" w:color="F79646"/>
            </w:tcBorders>
            <w:shd w:val="clear" w:color="FDE9D9" w:fill="FDE9D9"/>
            <w:vAlign w:val="center"/>
            <w:hideMark/>
          </w:tcPr>
          <w:p w14:paraId="001C6FC0"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proofErr w:type="gramStart"/>
            <w:r w:rsidRPr="001C6826">
              <w:rPr>
                <w:rFonts w:ascii="Calibri" w:eastAsia="Times New Roman" w:hAnsi="Calibri" w:cs="Calibri"/>
                <w:color w:val="E26B0A"/>
                <w:szCs w:val="24"/>
                <w:lang w:eastAsia="pt-PT"/>
              </w:rPr>
              <w:t>Manager</w:t>
            </w:r>
            <w:proofErr w:type="gramEnd"/>
            <w:r w:rsidRPr="001C6826">
              <w:rPr>
                <w:rFonts w:ascii="Calibri" w:eastAsia="Times New Roman" w:hAnsi="Calibri" w:cs="Calibri"/>
                <w:color w:val="E26B0A"/>
                <w:szCs w:val="24"/>
                <w:lang w:eastAsia="pt-PT"/>
              </w:rPr>
              <w:t xml:space="preserve"> em KPMG, de 1995 a 1999</w:t>
            </w:r>
          </w:p>
        </w:tc>
      </w:tr>
      <w:tr w:rsidR="007E5A64" w:rsidRPr="001C6826" w14:paraId="27E7CD16" w14:textId="77777777" w:rsidTr="007E5A64">
        <w:trPr>
          <w:trHeight w:val="630"/>
        </w:trPr>
        <w:tc>
          <w:tcPr>
            <w:tcW w:w="6400" w:type="dxa"/>
            <w:tcBorders>
              <w:top w:val="nil"/>
              <w:left w:val="double" w:sz="6" w:space="0" w:color="F79646"/>
              <w:bottom w:val="nil"/>
              <w:right w:val="nil"/>
            </w:tcBorders>
            <w:shd w:val="clear" w:color="auto" w:fill="auto"/>
            <w:hideMark/>
          </w:tcPr>
          <w:p w14:paraId="071D7657"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Deputy</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Head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Unit</w:t>
            </w:r>
            <w:proofErr w:type="spellEnd"/>
            <w:r w:rsidRPr="001C6826">
              <w:rPr>
                <w:rFonts w:ascii="Calibri" w:eastAsia="Times New Roman" w:hAnsi="Calibri" w:cs="Calibri"/>
                <w:color w:val="E26B0A"/>
                <w:szCs w:val="24"/>
                <w:lang w:eastAsia="pt-PT"/>
              </w:rPr>
              <w:t xml:space="preserve"> / DG FISMA, desde 2005</w:t>
            </w:r>
          </w:p>
        </w:tc>
        <w:tc>
          <w:tcPr>
            <w:tcW w:w="3100" w:type="dxa"/>
            <w:tcBorders>
              <w:top w:val="nil"/>
              <w:left w:val="nil"/>
              <w:bottom w:val="nil"/>
              <w:right w:val="double" w:sz="6" w:space="0" w:color="F79646"/>
            </w:tcBorders>
            <w:shd w:val="clear" w:color="auto" w:fill="auto"/>
            <w:vAlign w:val="center"/>
            <w:hideMark/>
          </w:tcPr>
          <w:p w14:paraId="1051A9B2"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External</w:t>
            </w:r>
            <w:proofErr w:type="spellEnd"/>
            <w:r w:rsidRPr="001C6826">
              <w:rPr>
                <w:rFonts w:ascii="Calibri" w:eastAsia="Times New Roman" w:hAnsi="Calibri" w:cs="Calibri"/>
                <w:color w:val="E26B0A"/>
                <w:szCs w:val="24"/>
                <w:lang w:eastAsia="pt-PT"/>
              </w:rPr>
              <w:t xml:space="preserve"> Auditor em PWC, de 2000 a 2003</w:t>
            </w:r>
          </w:p>
        </w:tc>
      </w:tr>
      <w:tr w:rsidR="007E5A64" w:rsidRPr="001C6826" w14:paraId="39FD6ACD" w14:textId="77777777" w:rsidTr="007E5A64">
        <w:trPr>
          <w:trHeight w:val="1260"/>
        </w:trPr>
        <w:tc>
          <w:tcPr>
            <w:tcW w:w="6400" w:type="dxa"/>
            <w:tcBorders>
              <w:top w:val="nil"/>
              <w:left w:val="double" w:sz="6" w:space="0" w:color="F79646"/>
              <w:bottom w:val="nil"/>
              <w:right w:val="nil"/>
            </w:tcBorders>
            <w:shd w:val="clear" w:color="FDE9D9" w:fill="FDE9D9"/>
            <w:hideMark/>
          </w:tcPr>
          <w:p w14:paraId="02B37A0C"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Policy</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Officer</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chez</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Commission</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Européenne</w:t>
            </w:r>
            <w:proofErr w:type="spellEnd"/>
            <w:r w:rsidRPr="001C6826">
              <w:rPr>
                <w:rFonts w:ascii="Calibri" w:eastAsia="Times New Roman" w:hAnsi="Calibri" w:cs="Calibri"/>
                <w:color w:val="E26B0A"/>
                <w:szCs w:val="24"/>
                <w:lang w:eastAsia="pt-PT"/>
              </w:rPr>
              <w:t>, desde 2007</w:t>
            </w:r>
          </w:p>
        </w:tc>
        <w:tc>
          <w:tcPr>
            <w:tcW w:w="3100" w:type="dxa"/>
            <w:tcBorders>
              <w:top w:val="nil"/>
              <w:left w:val="nil"/>
              <w:bottom w:val="nil"/>
              <w:right w:val="double" w:sz="6" w:space="0" w:color="F79646"/>
            </w:tcBorders>
            <w:shd w:val="clear" w:color="FDE9D9" w:fill="FDE9D9"/>
            <w:vAlign w:val="center"/>
            <w:hideMark/>
          </w:tcPr>
          <w:p w14:paraId="3A5DC28D"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Senior</w:t>
            </w:r>
            <w:proofErr w:type="spellEnd"/>
            <w:r w:rsidRPr="001C6826">
              <w:rPr>
                <w:rFonts w:ascii="Calibri" w:eastAsia="Times New Roman" w:hAnsi="Calibri" w:cs="Calibri"/>
                <w:color w:val="E26B0A"/>
                <w:szCs w:val="24"/>
                <w:lang w:eastAsia="pt-PT"/>
              </w:rPr>
              <w:t xml:space="preserve"> Auditor em Arthur Andersen, de 2000 a 2002; </w:t>
            </w:r>
            <w:proofErr w:type="spellStart"/>
            <w:r w:rsidRPr="001C6826">
              <w:rPr>
                <w:rFonts w:ascii="Calibri" w:eastAsia="Times New Roman" w:hAnsi="Calibri" w:cs="Calibri"/>
                <w:color w:val="E26B0A"/>
                <w:szCs w:val="24"/>
                <w:lang w:eastAsia="pt-PT"/>
              </w:rPr>
              <w:t>Senior</w:t>
            </w:r>
            <w:proofErr w:type="spellEnd"/>
            <w:r w:rsidRPr="001C6826">
              <w:rPr>
                <w:rFonts w:ascii="Calibri" w:eastAsia="Times New Roman" w:hAnsi="Calibri" w:cs="Calibri"/>
                <w:color w:val="E26B0A"/>
                <w:szCs w:val="24"/>
                <w:lang w:eastAsia="pt-PT"/>
              </w:rPr>
              <w:t xml:space="preserve"> Manager em EY, de 2002 a 2007</w:t>
            </w:r>
          </w:p>
        </w:tc>
      </w:tr>
      <w:tr w:rsidR="007E5A64" w:rsidRPr="001C6826" w14:paraId="325F1592" w14:textId="77777777" w:rsidTr="007E5A64">
        <w:trPr>
          <w:trHeight w:val="645"/>
        </w:trPr>
        <w:tc>
          <w:tcPr>
            <w:tcW w:w="6400" w:type="dxa"/>
            <w:tcBorders>
              <w:top w:val="nil"/>
              <w:left w:val="double" w:sz="6" w:space="0" w:color="F79646"/>
              <w:bottom w:val="double" w:sz="6" w:space="0" w:color="F79646"/>
              <w:right w:val="nil"/>
            </w:tcBorders>
            <w:shd w:val="clear" w:color="auto" w:fill="auto"/>
            <w:hideMark/>
          </w:tcPr>
          <w:p w14:paraId="49F70134" w14:textId="77777777" w:rsidR="007E5A64" w:rsidRPr="001C6826" w:rsidRDefault="007E5A64" w:rsidP="007E5A64">
            <w:pPr>
              <w:spacing w:after="0" w:line="240" w:lineRule="auto"/>
              <w:rPr>
                <w:rFonts w:ascii="Calibri" w:eastAsia="Times New Roman" w:hAnsi="Calibri" w:cs="Calibri"/>
                <w:color w:val="E26B0A"/>
                <w:szCs w:val="24"/>
                <w:lang w:eastAsia="pt-PT"/>
              </w:rPr>
            </w:pPr>
            <w:proofErr w:type="spellStart"/>
            <w:r w:rsidRPr="001C6826">
              <w:rPr>
                <w:rFonts w:ascii="Calibri" w:eastAsia="Times New Roman" w:hAnsi="Calibri" w:cs="Calibri"/>
                <w:color w:val="E26B0A"/>
                <w:szCs w:val="24"/>
                <w:lang w:eastAsia="pt-PT"/>
              </w:rPr>
              <w:t>Head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of</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Unit</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Economic</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Analysis</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and</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Evaluation</w:t>
            </w:r>
            <w:proofErr w:type="spellEnd"/>
            <w:r w:rsidRPr="001C6826">
              <w:rPr>
                <w:rFonts w:ascii="Calibri" w:eastAsia="Times New Roman" w:hAnsi="Calibri" w:cs="Calibri"/>
                <w:color w:val="E26B0A"/>
                <w:szCs w:val="24"/>
                <w:lang w:eastAsia="pt-PT"/>
              </w:rPr>
              <w:t xml:space="preserve"> </w:t>
            </w:r>
            <w:proofErr w:type="spellStart"/>
            <w:r w:rsidRPr="001C6826">
              <w:rPr>
                <w:rFonts w:ascii="Calibri" w:eastAsia="Times New Roman" w:hAnsi="Calibri" w:cs="Calibri"/>
                <w:color w:val="E26B0A"/>
                <w:szCs w:val="24"/>
                <w:lang w:eastAsia="pt-PT"/>
              </w:rPr>
              <w:t>at</w:t>
            </w:r>
            <w:proofErr w:type="spellEnd"/>
            <w:r w:rsidRPr="001C6826">
              <w:rPr>
                <w:rFonts w:ascii="Calibri" w:eastAsia="Times New Roman" w:hAnsi="Calibri" w:cs="Calibri"/>
                <w:color w:val="E26B0A"/>
                <w:szCs w:val="24"/>
                <w:lang w:eastAsia="pt-PT"/>
              </w:rPr>
              <w:t xml:space="preserve"> European </w:t>
            </w:r>
            <w:proofErr w:type="spellStart"/>
            <w:r w:rsidRPr="001C6826">
              <w:rPr>
                <w:rFonts w:ascii="Calibri" w:eastAsia="Times New Roman" w:hAnsi="Calibri" w:cs="Calibri"/>
                <w:color w:val="E26B0A"/>
                <w:szCs w:val="24"/>
                <w:lang w:eastAsia="pt-PT"/>
              </w:rPr>
              <w:t>Commission</w:t>
            </w:r>
            <w:proofErr w:type="spellEnd"/>
            <w:r w:rsidRPr="001C6826">
              <w:rPr>
                <w:rFonts w:ascii="Calibri" w:eastAsia="Times New Roman" w:hAnsi="Calibri" w:cs="Calibri"/>
                <w:color w:val="E26B0A"/>
                <w:szCs w:val="24"/>
                <w:lang w:eastAsia="pt-PT"/>
              </w:rPr>
              <w:t xml:space="preserve"> DG FISMA, desde 2003</w:t>
            </w:r>
          </w:p>
        </w:tc>
        <w:tc>
          <w:tcPr>
            <w:tcW w:w="3100" w:type="dxa"/>
            <w:tcBorders>
              <w:top w:val="nil"/>
              <w:left w:val="nil"/>
              <w:bottom w:val="double" w:sz="6" w:space="0" w:color="F79646"/>
              <w:right w:val="double" w:sz="6" w:space="0" w:color="F79646"/>
            </w:tcBorders>
            <w:shd w:val="clear" w:color="auto" w:fill="auto"/>
            <w:vAlign w:val="center"/>
            <w:hideMark/>
          </w:tcPr>
          <w:p w14:paraId="23F613B7" w14:textId="77777777" w:rsidR="007E5A64" w:rsidRPr="001C6826" w:rsidRDefault="007E5A64" w:rsidP="007E5A64">
            <w:pPr>
              <w:spacing w:after="0" w:line="240" w:lineRule="auto"/>
              <w:jc w:val="right"/>
              <w:rPr>
                <w:rFonts w:ascii="Calibri" w:eastAsia="Times New Roman" w:hAnsi="Calibri" w:cs="Calibri"/>
                <w:color w:val="E26B0A"/>
                <w:szCs w:val="24"/>
                <w:lang w:eastAsia="pt-PT"/>
              </w:rPr>
            </w:pPr>
            <w:r w:rsidRPr="001C6826">
              <w:rPr>
                <w:rFonts w:ascii="Calibri" w:eastAsia="Times New Roman" w:hAnsi="Calibri" w:cs="Calibri"/>
                <w:color w:val="E26B0A"/>
                <w:szCs w:val="24"/>
                <w:lang w:eastAsia="pt-PT"/>
              </w:rPr>
              <w:t xml:space="preserve">Auditor </w:t>
            </w:r>
            <w:proofErr w:type="spellStart"/>
            <w:r w:rsidRPr="001C6826">
              <w:rPr>
                <w:rFonts w:ascii="Calibri" w:eastAsia="Times New Roman" w:hAnsi="Calibri" w:cs="Calibri"/>
                <w:color w:val="E26B0A"/>
                <w:szCs w:val="24"/>
                <w:lang w:eastAsia="pt-PT"/>
              </w:rPr>
              <w:t>Senior</w:t>
            </w:r>
            <w:proofErr w:type="spellEnd"/>
            <w:r w:rsidRPr="001C6826">
              <w:rPr>
                <w:rFonts w:ascii="Calibri" w:eastAsia="Times New Roman" w:hAnsi="Calibri" w:cs="Calibri"/>
                <w:color w:val="E26B0A"/>
                <w:szCs w:val="24"/>
                <w:lang w:eastAsia="pt-PT"/>
              </w:rPr>
              <w:t xml:space="preserve"> em PWC, de 1998 a 2003</w:t>
            </w:r>
          </w:p>
        </w:tc>
      </w:tr>
    </w:tbl>
    <w:p w14:paraId="04CB3D76" w14:textId="5F51EC20" w:rsidR="007E5A64" w:rsidRDefault="009C1459" w:rsidP="007E5A64">
      <w:r>
        <w:t>Fonte: Elaboração própria</w:t>
      </w:r>
    </w:p>
    <w:p w14:paraId="04018CEC" w14:textId="77777777" w:rsidR="007E5A64" w:rsidRDefault="007E5A64" w:rsidP="007E5A64"/>
    <w:p w14:paraId="4A87DDED" w14:textId="77777777" w:rsidR="007E5A64" w:rsidRDefault="007E5A64" w:rsidP="007E5A64"/>
    <w:p w14:paraId="59599CAC" w14:textId="77777777" w:rsidR="007E5A64" w:rsidRDefault="007E5A64" w:rsidP="007E5A64"/>
    <w:p w14:paraId="162F9A57" w14:textId="77777777" w:rsidR="007E5A64" w:rsidRPr="007E5A64" w:rsidRDefault="007E5A64" w:rsidP="007E5A64"/>
    <w:p w14:paraId="1FAA62A0" w14:textId="66966366" w:rsidR="00EF1B1D" w:rsidRDefault="00BD7CF3">
      <w:pPr>
        <w:rPr>
          <w:rFonts w:cs="Times New Roman"/>
        </w:rPr>
      </w:pPr>
      <w:r>
        <w:rPr>
          <w:rFonts w:cs="Times New Roman"/>
        </w:rPr>
        <w:br w:type="page"/>
      </w:r>
    </w:p>
    <w:p w14:paraId="327020A3" w14:textId="232BD753" w:rsidR="00EF1B1D" w:rsidRDefault="00EF1B1D" w:rsidP="00EF1B1D">
      <w:pPr>
        <w:pStyle w:val="Cabealho2"/>
      </w:pPr>
      <w:bookmarkStart w:id="47" w:name="_Toc23289488"/>
      <w:r>
        <w:lastRenderedPageBreak/>
        <w:t>4.6 Conclusões</w:t>
      </w:r>
      <w:bookmarkEnd w:id="47"/>
      <w:r>
        <w:t xml:space="preserve"> </w:t>
      </w:r>
    </w:p>
    <w:p w14:paraId="2BC5A9FF" w14:textId="77777777" w:rsidR="00ED1D31" w:rsidRDefault="00EF1B1D" w:rsidP="00ED1D31">
      <w:pPr>
        <w:pStyle w:val="HTMLpr-formatado"/>
        <w:spacing w:line="360" w:lineRule="auto"/>
        <w:jc w:val="both"/>
        <w:rPr>
          <w:rFonts w:ascii="Times New Roman" w:hAnsi="Times New Roman" w:cs="Times New Roman"/>
          <w:sz w:val="24"/>
          <w:szCs w:val="24"/>
        </w:rPr>
      </w:pPr>
      <w:r w:rsidRPr="00715010">
        <w:rPr>
          <w:rFonts w:ascii="Times New Roman" w:hAnsi="Times New Roman" w:cs="Times New Roman"/>
          <w:sz w:val="24"/>
          <w:szCs w:val="24"/>
        </w:rPr>
        <w:t>A política da U</w:t>
      </w:r>
      <w:r w:rsidR="00715010" w:rsidRPr="00715010">
        <w:rPr>
          <w:rFonts w:ascii="Times New Roman" w:hAnsi="Times New Roman" w:cs="Times New Roman"/>
          <w:sz w:val="24"/>
          <w:szCs w:val="24"/>
        </w:rPr>
        <w:t xml:space="preserve">nião </w:t>
      </w:r>
      <w:r w:rsidRPr="00715010">
        <w:rPr>
          <w:rFonts w:ascii="Times New Roman" w:hAnsi="Times New Roman" w:cs="Times New Roman"/>
          <w:sz w:val="24"/>
          <w:szCs w:val="24"/>
        </w:rPr>
        <w:t>E</w:t>
      </w:r>
      <w:r w:rsidR="00715010" w:rsidRPr="00715010">
        <w:rPr>
          <w:rFonts w:ascii="Times New Roman" w:hAnsi="Times New Roman" w:cs="Times New Roman"/>
          <w:sz w:val="24"/>
          <w:szCs w:val="24"/>
        </w:rPr>
        <w:t>uropeia</w:t>
      </w:r>
      <w:r w:rsidRPr="00715010">
        <w:rPr>
          <w:rFonts w:ascii="Times New Roman" w:hAnsi="Times New Roman" w:cs="Times New Roman"/>
          <w:sz w:val="24"/>
          <w:szCs w:val="24"/>
        </w:rPr>
        <w:t xml:space="preserve"> em matéria de elisão fiscal das empresas</w:t>
      </w:r>
      <w:proofErr w:type="gramStart"/>
      <w:r w:rsidR="00715010" w:rsidRPr="00715010">
        <w:rPr>
          <w:rFonts w:ascii="Times New Roman" w:hAnsi="Times New Roman" w:cs="Times New Roman"/>
          <w:sz w:val="24"/>
          <w:szCs w:val="24"/>
        </w:rPr>
        <w:t>,</w:t>
      </w:r>
      <w:proofErr w:type="gramEnd"/>
      <w:r w:rsidRPr="00715010">
        <w:rPr>
          <w:rFonts w:ascii="Times New Roman" w:hAnsi="Times New Roman" w:cs="Times New Roman"/>
          <w:sz w:val="24"/>
          <w:szCs w:val="24"/>
        </w:rPr>
        <w:t xml:space="preserve"> é informada por um sistema consultivo repleto de possíveis conflitos de interesses. No entanto, as figuras que estão presentes no referido sistema consultivo </w:t>
      </w:r>
      <w:r w:rsidR="00715010" w:rsidRPr="00715010">
        <w:rPr>
          <w:rFonts w:ascii="Times New Roman" w:hAnsi="Times New Roman" w:cs="Times New Roman"/>
          <w:sz w:val="24"/>
          <w:szCs w:val="24"/>
        </w:rPr>
        <w:t xml:space="preserve">são </w:t>
      </w:r>
      <w:r w:rsidRPr="00715010">
        <w:rPr>
          <w:rFonts w:ascii="Times New Roman" w:hAnsi="Times New Roman" w:cs="Times New Roman"/>
          <w:sz w:val="24"/>
          <w:szCs w:val="24"/>
        </w:rPr>
        <w:t>compostas por profissionais</w:t>
      </w:r>
      <w:r w:rsidR="00715010" w:rsidRPr="00715010">
        <w:rPr>
          <w:rFonts w:ascii="Times New Roman" w:hAnsi="Times New Roman" w:cs="Times New Roman"/>
          <w:sz w:val="24"/>
          <w:szCs w:val="24"/>
        </w:rPr>
        <w:t xml:space="preserve"> especializado</w:t>
      </w:r>
      <w:r w:rsidRPr="00715010">
        <w:rPr>
          <w:rFonts w:ascii="Times New Roman" w:hAnsi="Times New Roman" w:cs="Times New Roman"/>
          <w:sz w:val="24"/>
          <w:szCs w:val="24"/>
        </w:rPr>
        <w:t>s, com o conhecimento e</w:t>
      </w:r>
      <w:r w:rsidR="00715010" w:rsidRPr="00715010">
        <w:rPr>
          <w:rFonts w:ascii="Times New Roman" w:hAnsi="Times New Roman" w:cs="Times New Roman"/>
          <w:sz w:val="24"/>
          <w:szCs w:val="24"/>
        </w:rPr>
        <w:t xml:space="preserve"> competências necessárias para apoiar as decisões discutidas na Comiss</w:t>
      </w:r>
      <w:r w:rsidR="00ED1D31">
        <w:rPr>
          <w:rFonts w:ascii="Times New Roman" w:hAnsi="Times New Roman" w:cs="Times New Roman"/>
          <w:sz w:val="24"/>
          <w:szCs w:val="24"/>
        </w:rPr>
        <w:t>ão Europeia.</w:t>
      </w:r>
    </w:p>
    <w:p w14:paraId="5806385E" w14:textId="59176E0E" w:rsidR="00EF1B1D" w:rsidRPr="00ED1D31" w:rsidRDefault="00EF1B1D" w:rsidP="00ED1D31">
      <w:pPr>
        <w:pStyle w:val="HTMLpr-formatado"/>
        <w:spacing w:line="360" w:lineRule="auto"/>
        <w:jc w:val="both"/>
        <w:rPr>
          <w:rFonts w:ascii="Times New Roman" w:hAnsi="Times New Roman" w:cs="Times New Roman"/>
          <w:sz w:val="24"/>
          <w:szCs w:val="24"/>
        </w:rPr>
      </w:pPr>
      <w:r w:rsidRPr="00ED1D31">
        <w:rPr>
          <w:rFonts w:ascii="Times New Roman" w:hAnsi="Times New Roman" w:cs="Times New Roman"/>
          <w:sz w:val="24"/>
          <w:szCs w:val="24"/>
        </w:rPr>
        <w:t>A Comissão Europeia tem trabalhado no sentido de conseguir medidas que promovem a transparência fiscal e o combate ao planeamento fiscal agressivo, nomeadamente:</w:t>
      </w:r>
    </w:p>
    <w:p w14:paraId="01AD50FC" w14:textId="77777777" w:rsidR="00EF1B1D" w:rsidRPr="007825C4" w:rsidRDefault="00EF1B1D" w:rsidP="009E0EF6">
      <w:pPr>
        <w:pStyle w:val="PargrafodaLista"/>
        <w:numPr>
          <w:ilvl w:val="0"/>
          <w:numId w:val="8"/>
        </w:numPr>
        <w:spacing w:after="0"/>
        <w:rPr>
          <w:rFonts w:cs="Times New Roman"/>
        </w:rPr>
      </w:pPr>
      <w:r w:rsidRPr="007825C4">
        <w:rPr>
          <w:rFonts w:cs="Times New Roman"/>
        </w:rPr>
        <w:t>Lista paraísos fiscais</w:t>
      </w:r>
    </w:p>
    <w:p w14:paraId="7108770F" w14:textId="77777777" w:rsidR="00EF1B1D" w:rsidRPr="007825C4" w:rsidRDefault="00EF1B1D" w:rsidP="00EF1B1D">
      <w:pPr>
        <w:pStyle w:val="PargrafodaLista"/>
        <w:rPr>
          <w:rFonts w:cs="Times New Roman"/>
        </w:rPr>
      </w:pPr>
      <w:r w:rsidRPr="007825C4">
        <w:rPr>
          <w:rFonts w:cs="Times New Roman"/>
        </w:rPr>
        <w:t>Em 2015 foi aprovada a quarta diretiva anti branqueamento de capitais, que concede poderes a Comissão Europeia para formar uma listagem com os países considerados de alto risco no tema do branqueamento de capitais e financiamento do terrorismo.</w:t>
      </w:r>
    </w:p>
    <w:p w14:paraId="6CCC7E66" w14:textId="77777777" w:rsidR="00EF1B1D" w:rsidRPr="007825C4" w:rsidRDefault="00EF1B1D" w:rsidP="009E0EF6">
      <w:pPr>
        <w:pStyle w:val="PargrafodaLista"/>
        <w:numPr>
          <w:ilvl w:val="0"/>
          <w:numId w:val="8"/>
        </w:numPr>
        <w:spacing w:after="0"/>
        <w:rPr>
          <w:rFonts w:cs="Times New Roman"/>
        </w:rPr>
      </w:pPr>
      <w:r w:rsidRPr="007825C4">
        <w:rPr>
          <w:rFonts w:cs="Times New Roman"/>
        </w:rPr>
        <w:t>Relatório país por país</w:t>
      </w:r>
    </w:p>
    <w:p w14:paraId="7C19FAE0" w14:textId="77777777" w:rsidR="00EF1B1D" w:rsidRPr="007825C4" w:rsidRDefault="00EF1B1D" w:rsidP="00EF1B1D">
      <w:pPr>
        <w:pStyle w:val="PargrafodaLista"/>
        <w:rPr>
          <w:rFonts w:cs="Times New Roman"/>
        </w:rPr>
      </w:pPr>
      <w:r w:rsidRPr="007825C4">
        <w:rPr>
          <w:rFonts w:cs="Times New Roman"/>
        </w:rPr>
        <w:t>As multinacionais que atuam na União Europeia, com receitas globais superiores a 750 milhões de euros, anuais, estão obrigadas a comunicar os resultados obtidos por países. Esta exigência também se aplica às multinacionais que não sendo europeias atuem na Europa.</w:t>
      </w:r>
    </w:p>
    <w:p w14:paraId="0BBA4BE7" w14:textId="77777777" w:rsidR="00EF1B1D" w:rsidRPr="007825C4" w:rsidRDefault="00EF1B1D" w:rsidP="009E0EF6">
      <w:pPr>
        <w:pStyle w:val="PargrafodaLista"/>
        <w:numPr>
          <w:ilvl w:val="0"/>
          <w:numId w:val="8"/>
        </w:numPr>
        <w:spacing w:after="0"/>
        <w:rPr>
          <w:rFonts w:cs="Times New Roman"/>
        </w:rPr>
      </w:pPr>
      <w:r w:rsidRPr="007825C4">
        <w:rPr>
          <w:rFonts w:cs="Times New Roman"/>
        </w:rPr>
        <w:t>Matéria consolidada do imposto sobre as sociedades (MCCCIS)</w:t>
      </w:r>
    </w:p>
    <w:p w14:paraId="04FE9F62" w14:textId="77777777" w:rsidR="00EF1B1D" w:rsidRPr="007825C4" w:rsidRDefault="00EF1B1D" w:rsidP="00EF1B1D">
      <w:pPr>
        <w:ind w:left="708"/>
        <w:rPr>
          <w:rFonts w:cs="Times New Roman"/>
        </w:rPr>
      </w:pPr>
      <w:r w:rsidRPr="007825C4">
        <w:rPr>
          <w:rFonts w:cs="Times New Roman"/>
        </w:rPr>
        <w:t>Objetivo desta ferramenta é impossibilitar a eventual deslocalização de lucros para paraísos fiscais, recorrendo ao mecanismo dos preços de transferência.</w:t>
      </w:r>
    </w:p>
    <w:p w14:paraId="37352A80" w14:textId="77777777" w:rsidR="00EF1B1D" w:rsidRPr="007825C4" w:rsidRDefault="00EF1B1D" w:rsidP="009E0EF6">
      <w:pPr>
        <w:pStyle w:val="PargrafodaLista"/>
        <w:numPr>
          <w:ilvl w:val="0"/>
          <w:numId w:val="8"/>
        </w:numPr>
        <w:spacing w:after="0"/>
        <w:rPr>
          <w:rFonts w:cs="Times New Roman"/>
        </w:rPr>
      </w:pPr>
      <w:r w:rsidRPr="007825C4">
        <w:rPr>
          <w:rFonts w:cs="Times New Roman"/>
        </w:rPr>
        <w:t>Diretiva anti branqueamento de capitais e as entidades interessadas.</w:t>
      </w:r>
    </w:p>
    <w:p w14:paraId="0DAC3750" w14:textId="77777777" w:rsidR="00EF1B1D" w:rsidRPr="007825C4" w:rsidRDefault="00EF1B1D" w:rsidP="00EF1B1D">
      <w:pPr>
        <w:pStyle w:val="PargrafodaLista"/>
        <w:rPr>
          <w:rFonts w:cs="Times New Roman"/>
        </w:rPr>
      </w:pPr>
      <w:r w:rsidRPr="007825C4">
        <w:rPr>
          <w:rFonts w:cs="Times New Roman"/>
        </w:rPr>
        <w:t xml:space="preserve">Esta diretiva pretende impedir o anonimato por recurso a fundações ou </w:t>
      </w:r>
      <w:r w:rsidRPr="007825C4">
        <w:rPr>
          <w:rFonts w:cs="Times New Roman"/>
          <w:i/>
        </w:rPr>
        <w:t>trusts,</w:t>
      </w:r>
      <w:r w:rsidRPr="007825C4">
        <w:rPr>
          <w:rFonts w:cs="Times New Roman"/>
        </w:rPr>
        <w:t xml:space="preserve"> através da criação de um registo de acesso público, onde seja possível saber quem são os oficiais detentores das fundações ou </w:t>
      </w:r>
      <w:r w:rsidRPr="007825C4">
        <w:rPr>
          <w:rFonts w:cs="Times New Roman"/>
          <w:i/>
        </w:rPr>
        <w:t>trusts.</w:t>
      </w:r>
    </w:p>
    <w:p w14:paraId="6F6D87F8" w14:textId="77777777" w:rsidR="00EF1B1D" w:rsidRDefault="00EF1B1D" w:rsidP="00EF1B1D"/>
    <w:p w14:paraId="22D29E21" w14:textId="77777777" w:rsidR="00EF1B1D" w:rsidRDefault="00EF1B1D" w:rsidP="00EF1B1D"/>
    <w:p w14:paraId="050915F5" w14:textId="77777777" w:rsidR="00EF1B1D" w:rsidRDefault="00EF1B1D" w:rsidP="00EF1B1D"/>
    <w:p w14:paraId="489C13CC" w14:textId="77777777" w:rsidR="00EF1B1D" w:rsidRDefault="00EF1B1D" w:rsidP="00EF1B1D"/>
    <w:p w14:paraId="058949BC" w14:textId="77777777" w:rsidR="00ED1D31" w:rsidRDefault="00ED1D31">
      <w:pPr>
        <w:rPr>
          <w:rFonts w:cs="Times New Roman"/>
        </w:rPr>
      </w:pPr>
    </w:p>
    <w:p w14:paraId="1A1D19EB" w14:textId="77D814E5" w:rsidR="00BD7CF3" w:rsidRPr="00BD7CF3" w:rsidRDefault="009C1459" w:rsidP="00644DE8">
      <w:pPr>
        <w:pStyle w:val="Ttulo"/>
      </w:pPr>
      <w:bookmarkStart w:id="48" w:name="_Toc23289489"/>
      <w:r>
        <w:lastRenderedPageBreak/>
        <w:t xml:space="preserve">Capítulo </w:t>
      </w:r>
      <w:r w:rsidR="00BD7CF3">
        <w:t>V</w:t>
      </w:r>
      <w:r>
        <w:t xml:space="preserve"> – </w:t>
      </w:r>
      <w:r w:rsidR="00BD7CF3">
        <w:t>Conclusão</w:t>
      </w:r>
      <w:bookmarkEnd w:id="48"/>
      <w:r w:rsidR="00BD7CF3">
        <w:t xml:space="preserve"> </w:t>
      </w:r>
    </w:p>
    <w:p w14:paraId="697815A6" w14:textId="77777777" w:rsidR="00BD7CF3" w:rsidRDefault="00BD7CF3" w:rsidP="00BD7CF3">
      <w:pPr>
        <w:rPr>
          <w:rFonts w:cs="Times New Roman"/>
        </w:rPr>
      </w:pPr>
    </w:p>
    <w:p w14:paraId="234D026C" w14:textId="77777777" w:rsidR="006B6472" w:rsidRDefault="006B6472" w:rsidP="00BD7CF3">
      <w:pPr>
        <w:rPr>
          <w:rFonts w:cs="Times New Roman"/>
        </w:rPr>
      </w:pPr>
    </w:p>
    <w:p w14:paraId="5C62BE47" w14:textId="77777777" w:rsidR="006B6472" w:rsidRDefault="006B6472" w:rsidP="00BD7CF3">
      <w:pPr>
        <w:rPr>
          <w:rFonts w:cs="Times New Roman"/>
        </w:rPr>
      </w:pPr>
    </w:p>
    <w:p w14:paraId="532A89DA" w14:textId="77777777" w:rsidR="006B6472" w:rsidRDefault="006B6472" w:rsidP="00BD7CF3">
      <w:pPr>
        <w:rPr>
          <w:rFonts w:cs="Times New Roman"/>
        </w:rPr>
      </w:pPr>
    </w:p>
    <w:p w14:paraId="3EE373DF" w14:textId="75AA29DF" w:rsidR="00BD7CF3" w:rsidRPr="00BD7CF3" w:rsidRDefault="00BD7CF3" w:rsidP="006B6472">
      <w:pPr>
        <w:rPr>
          <w:rFonts w:cs="Times New Roman"/>
        </w:rPr>
      </w:pPr>
      <w:r w:rsidRPr="00BD7CF3">
        <w:rPr>
          <w:rFonts w:cs="Times New Roman"/>
        </w:rPr>
        <w:br w:type="page"/>
      </w:r>
    </w:p>
    <w:p w14:paraId="3AB15D8E" w14:textId="03EAF12A" w:rsidR="005C4D91" w:rsidRPr="008901EF" w:rsidRDefault="005C4D91" w:rsidP="006E1BB0">
      <w:pPr>
        <w:pStyle w:val="Cabealho2"/>
      </w:pPr>
      <w:bookmarkStart w:id="49" w:name="_Toc23289490"/>
      <w:r>
        <w:lastRenderedPageBreak/>
        <w:t>5.1 Conclusões</w:t>
      </w:r>
      <w:bookmarkEnd w:id="49"/>
      <w:r>
        <w:t xml:space="preserve"> </w:t>
      </w:r>
    </w:p>
    <w:p w14:paraId="415EDE96" w14:textId="77777777" w:rsidR="005C4D91" w:rsidRDefault="005C4D91" w:rsidP="005C4D91">
      <w:pPr>
        <w:rPr>
          <w:rFonts w:ascii="Arial" w:hAnsi="Arial" w:cs="Arial"/>
          <w:sz w:val="20"/>
          <w:szCs w:val="20"/>
        </w:rPr>
      </w:pPr>
    </w:p>
    <w:p w14:paraId="6F8DFDB3" w14:textId="6909CBBF" w:rsidR="005C4D91" w:rsidRPr="007825C4" w:rsidRDefault="005C4D91" w:rsidP="005C4D91">
      <w:pPr>
        <w:rPr>
          <w:rFonts w:cs="Times New Roman"/>
        </w:rPr>
      </w:pPr>
      <w:r w:rsidRPr="007825C4">
        <w:rPr>
          <w:rFonts w:cs="Times New Roman"/>
        </w:rPr>
        <w:t>A ambição enraizada que existe nos contribuintes de conseguir o</w:t>
      </w:r>
      <w:r w:rsidR="001C1C92">
        <w:rPr>
          <w:rFonts w:cs="Times New Roman"/>
        </w:rPr>
        <w:t>bter uma poupança fiscal</w:t>
      </w:r>
      <w:proofErr w:type="gramStart"/>
      <w:r w:rsidR="001C1C92">
        <w:rPr>
          <w:rFonts w:cs="Times New Roman"/>
        </w:rPr>
        <w:t>,</w:t>
      </w:r>
      <w:proofErr w:type="gramEnd"/>
      <w:r w:rsidR="001C1C92">
        <w:rPr>
          <w:rFonts w:cs="Times New Roman"/>
        </w:rPr>
        <w:t xml:space="preserve"> leva à</w:t>
      </w:r>
      <w:r w:rsidRPr="007825C4">
        <w:rPr>
          <w:rFonts w:cs="Times New Roman"/>
        </w:rPr>
        <w:t xml:space="preserve"> procura de especialistas nesta matéria, que sejam capazes de os aconselhar. </w:t>
      </w:r>
    </w:p>
    <w:p w14:paraId="354ABABB" w14:textId="77777777" w:rsidR="005C4D91" w:rsidRPr="007825C4" w:rsidRDefault="005C4D91" w:rsidP="005C4D91">
      <w:pPr>
        <w:rPr>
          <w:rFonts w:cs="Times New Roman"/>
        </w:rPr>
      </w:pPr>
      <w:r w:rsidRPr="007825C4">
        <w:rPr>
          <w:rFonts w:cs="Times New Roman"/>
        </w:rPr>
        <w:t xml:space="preserve">As </w:t>
      </w:r>
      <w:r w:rsidRPr="007825C4">
        <w:rPr>
          <w:rFonts w:cs="Times New Roman"/>
          <w:i/>
        </w:rPr>
        <w:t>big four</w:t>
      </w:r>
      <w:r w:rsidRPr="007825C4">
        <w:rPr>
          <w:rFonts w:cs="Times New Roman"/>
        </w:rPr>
        <w:t>, pela notoriedade dos seus profissionais e pela forte presença no mercado, são as escolhas preferenciais para o aconselhamento fiscal. Não são raras as vezes em que este aconselhamento passa pela promoção de esquemas fiscais, tal como os media têm demonstrado com a divulgação dos escândalos fiscais que vão sendo revelados.</w:t>
      </w:r>
    </w:p>
    <w:p w14:paraId="5C699768" w14:textId="00DB18B7" w:rsidR="005C4D91" w:rsidRPr="00EF1B1D" w:rsidRDefault="005C4D91" w:rsidP="00EF1B1D">
      <w:pPr>
        <w:rPr>
          <w:rFonts w:cs="Times New Roman"/>
        </w:rPr>
      </w:pPr>
      <w:r w:rsidRPr="007825C4">
        <w:rPr>
          <w:rFonts w:cs="Times New Roman"/>
        </w:rPr>
        <w:t xml:space="preserve">Escândalos estes, que comprovam que não existem setores intocáveis, e que são as grandes empresas, nomeadamente as multinacionais, que mais surgem na teia dos esquemas de planeamento fiscal. Por outro lado, também é notório que atualmente estas situações são frequentemente denunciadas, ainda que se arrastem por alguns anos, acabam por se tornar públicas. Quer seja pelos meios legais á disposição dos contribuintes, ou pela denúncia dos lançadores de alerta que expõem estas situações. </w:t>
      </w:r>
    </w:p>
    <w:p w14:paraId="59E26A3D" w14:textId="3EFD87A1" w:rsidR="005C4D91" w:rsidRPr="007825C4" w:rsidRDefault="00EF1B1D" w:rsidP="005C4D91">
      <w:pPr>
        <w:rPr>
          <w:rFonts w:cs="Times New Roman"/>
        </w:rPr>
      </w:pPr>
      <w:r>
        <w:rPr>
          <w:rFonts w:cs="Times New Roman"/>
        </w:rPr>
        <w:t>A</w:t>
      </w:r>
      <w:r w:rsidR="005C4D91" w:rsidRPr="007825C4">
        <w:rPr>
          <w:rFonts w:cs="Times New Roman"/>
        </w:rPr>
        <w:t xml:space="preserve"> Comissão Europeia</w:t>
      </w:r>
      <w:proofErr w:type="gramStart"/>
      <w:r w:rsidR="005C4D91" w:rsidRPr="007825C4">
        <w:rPr>
          <w:rFonts w:cs="Times New Roman"/>
        </w:rPr>
        <w:t>,</w:t>
      </w:r>
      <w:proofErr w:type="gramEnd"/>
      <w:r w:rsidR="005C4D91" w:rsidRPr="007825C4">
        <w:rPr>
          <w:rFonts w:cs="Times New Roman"/>
        </w:rPr>
        <w:t xml:space="preserve"> rodeia-se de profissionais que dominam as questões fiscais e legais exigidas, sendo estes, quem apoia as empresas no cumprimento das normas impostas pela Comissão. Apesar do claro conflito de interesse neste relacionamento, são as </w:t>
      </w:r>
      <w:r w:rsidR="005C4D91" w:rsidRPr="007825C4">
        <w:rPr>
          <w:rFonts w:cs="Times New Roman"/>
          <w:i/>
        </w:rPr>
        <w:t>big four</w:t>
      </w:r>
      <w:r w:rsidR="005C4D91" w:rsidRPr="007825C4">
        <w:rPr>
          <w:rFonts w:cs="Times New Roman"/>
        </w:rPr>
        <w:t>, que conhecem a realidade empresarial, conseguindo projetar o impacto real das decisões discutidas.</w:t>
      </w:r>
    </w:p>
    <w:p w14:paraId="6A0FD5E4" w14:textId="77777777" w:rsidR="00112791" w:rsidRDefault="005C4D91" w:rsidP="005C4D91">
      <w:pPr>
        <w:rPr>
          <w:rFonts w:cs="Times New Roman"/>
        </w:rPr>
      </w:pPr>
      <w:r w:rsidRPr="007825C4">
        <w:rPr>
          <w:rFonts w:cs="Times New Roman"/>
        </w:rPr>
        <w:t xml:space="preserve">São as </w:t>
      </w:r>
      <w:r w:rsidRPr="007825C4">
        <w:rPr>
          <w:rFonts w:cs="Times New Roman"/>
          <w:i/>
        </w:rPr>
        <w:t>big four</w:t>
      </w:r>
      <w:r w:rsidRPr="007825C4">
        <w:rPr>
          <w:rFonts w:cs="Times New Roman"/>
        </w:rPr>
        <w:t xml:space="preserve"> que desenvolvem os padrões internacionais de contabilidade, o que proporciona a sua omnipresença nos bastidores da elaboração de políticas, através dos diferentes meios em que se movimentam.</w:t>
      </w:r>
    </w:p>
    <w:p w14:paraId="7EA7FAAB" w14:textId="45F5B916" w:rsidR="00112791" w:rsidRPr="007825C4" w:rsidRDefault="00112791" w:rsidP="005C4D91">
      <w:pPr>
        <w:rPr>
          <w:rFonts w:cs="Times New Roman"/>
        </w:rPr>
      </w:pPr>
      <w:r>
        <w:rPr>
          <w:rFonts w:cs="Times New Roman"/>
        </w:rPr>
        <w:t xml:space="preserve"> </w:t>
      </w:r>
      <w:r w:rsidRPr="0015003D">
        <w:rPr>
          <w:rFonts w:cs="Times New Roman"/>
        </w:rPr>
        <w:t>Desta forma,</w:t>
      </w:r>
      <w:r>
        <w:rPr>
          <w:rFonts w:cs="Times New Roman"/>
        </w:rPr>
        <w:t xml:space="preserve"> as big four conseguem proporcionar aos seus clientes um planeamento fiscal extra legem, permitindo que </w:t>
      </w:r>
      <w:r w:rsidR="0015003D">
        <w:rPr>
          <w:rFonts w:cs="Times New Roman"/>
        </w:rPr>
        <w:t>estes</w:t>
      </w:r>
      <w:r>
        <w:rPr>
          <w:rFonts w:cs="Times New Roman"/>
        </w:rPr>
        <w:t xml:space="preserve"> consigam uma poupança fiscal</w:t>
      </w:r>
      <w:r w:rsidR="0015003D">
        <w:rPr>
          <w:rFonts w:cs="Times New Roman"/>
        </w:rPr>
        <w:t xml:space="preserve"> através de negócios jurídicos que não estão previstos na lei, ou, quando previstos na lei correspondem a um regime fiscal mais favorável.</w:t>
      </w:r>
      <w:r>
        <w:rPr>
          <w:rFonts w:cs="Times New Roman"/>
        </w:rPr>
        <w:t xml:space="preserve"> </w:t>
      </w:r>
    </w:p>
    <w:p w14:paraId="094C1494" w14:textId="4B63A6F4" w:rsidR="005C4D91" w:rsidRDefault="005C4D91" w:rsidP="005C4D91">
      <w:pPr>
        <w:rPr>
          <w:rFonts w:cs="Times New Roman"/>
        </w:rPr>
      </w:pPr>
      <w:r w:rsidRPr="007825C4">
        <w:rPr>
          <w:rFonts w:cs="Times New Roman"/>
        </w:rPr>
        <w:t xml:space="preserve">Para conseguir um equilíbrio na relação das </w:t>
      </w:r>
      <w:r w:rsidRPr="001C1C92">
        <w:rPr>
          <w:rFonts w:cs="Times New Roman"/>
          <w:i/>
        </w:rPr>
        <w:t>big four</w:t>
      </w:r>
      <w:r w:rsidRPr="007825C4">
        <w:rPr>
          <w:rFonts w:cs="Times New Roman"/>
        </w:rPr>
        <w:t xml:space="preserve"> com a União Europeia, as mesmas não deveriam ter um papel direto na orientação política, em vez disso, a Comissão Europeia deveria desenvolver a sua própria pesquisa. Seria também necessária</w:t>
      </w:r>
      <w:r w:rsidR="001C1C92">
        <w:rPr>
          <w:rFonts w:cs="Times New Roman"/>
        </w:rPr>
        <w:t xml:space="preserve"> a</w:t>
      </w:r>
      <w:r w:rsidRPr="007825C4">
        <w:rPr>
          <w:rFonts w:cs="Times New Roman"/>
        </w:rPr>
        <w:t xml:space="preserve"> existência de mais transparência sobre o processo de tomada de decisões reforçando a confiança </w:t>
      </w:r>
      <w:r w:rsidR="00ED1D31" w:rsidRPr="007825C4">
        <w:rPr>
          <w:rFonts w:cs="Times New Roman"/>
        </w:rPr>
        <w:t>no mesmo</w:t>
      </w:r>
      <w:r w:rsidRPr="007825C4">
        <w:rPr>
          <w:rFonts w:cs="Times New Roman"/>
        </w:rPr>
        <w:t xml:space="preserve">. </w:t>
      </w:r>
    </w:p>
    <w:p w14:paraId="6F862601" w14:textId="107C4382" w:rsidR="00715010" w:rsidRDefault="00715010" w:rsidP="005C4D91">
      <w:pPr>
        <w:rPr>
          <w:rFonts w:cs="Times New Roman"/>
        </w:rPr>
      </w:pPr>
      <w:r>
        <w:rPr>
          <w:rFonts w:cs="Times New Roman"/>
        </w:rPr>
        <w:lastRenderedPageBreak/>
        <w:t>Este estudo conclui que existe um conflito de interesses</w:t>
      </w:r>
      <w:r w:rsidR="00ED1D31">
        <w:rPr>
          <w:rFonts w:cs="Times New Roman"/>
        </w:rPr>
        <w:t xml:space="preserve">, ao </w:t>
      </w:r>
      <w:r>
        <w:rPr>
          <w:rFonts w:cs="Times New Roman"/>
        </w:rPr>
        <w:t xml:space="preserve">permitir que promotores fiscais </w:t>
      </w:r>
      <w:r w:rsidR="00ED1D31">
        <w:rPr>
          <w:rFonts w:cs="Times New Roman"/>
        </w:rPr>
        <w:t>aconselhem a C</w:t>
      </w:r>
      <w:r w:rsidR="001C1C92">
        <w:rPr>
          <w:rFonts w:cs="Times New Roman"/>
        </w:rPr>
        <w:t>omissão Europeia sobre combate à</w:t>
      </w:r>
      <w:r w:rsidR="00ED1D31">
        <w:rPr>
          <w:rFonts w:cs="Times New Roman"/>
        </w:rPr>
        <w:t xml:space="preserve"> elisão fiscal.</w:t>
      </w:r>
    </w:p>
    <w:p w14:paraId="46BE1E46" w14:textId="77777777" w:rsidR="005C4D91" w:rsidRDefault="005C4D91" w:rsidP="005C4D91">
      <w:pPr>
        <w:rPr>
          <w:rFonts w:cs="Times New Roman"/>
        </w:rPr>
      </w:pPr>
    </w:p>
    <w:p w14:paraId="069C393A" w14:textId="77777777" w:rsidR="005C4D91" w:rsidRDefault="005C4D91" w:rsidP="006E1BB0">
      <w:pPr>
        <w:pStyle w:val="Cabealho2"/>
      </w:pPr>
      <w:bookmarkStart w:id="50" w:name="_Toc23289491"/>
      <w:r>
        <w:t>5.2 Limitações do estudo</w:t>
      </w:r>
      <w:bookmarkEnd w:id="50"/>
    </w:p>
    <w:p w14:paraId="324C18B9" w14:textId="77777777" w:rsidR="005C4D91" w:rsidRDefault="005C4D91" w:rsidP="005C4D91">
      <w:pPr>
        <w:rPr>
          <w:lang w:eastAsia="pt-PT"/>
        </w:rPr>
      </w:pPr>
    </w:p>
    <w:p w14:paraId="2C5D42F5" w14:textId="098F0967" w:rsidR="005C4D91" w:rsidRPr="002857C9" w:rsidRDefault="005C4D91" w:rsidP="005C4D91">
      <w:pPr>
        <w:rPr>
          <w:rFonts w:cs="Times New Roman"/>
        </w:rPr>
      </w:pPr>
      <w:r w:rsidRPr="002857C9">
        <w:rPr>
          <w:rFonts w:cs="Times New Roman"/>
        </w:rPr>
        <w:t xml:space="preserve">A base para o meu estudo esteve no relatório da </w:t>
      </w:r>
      <w:proofErr w:type="spellStart"/>
      <w:r w:rsidRPr="002857C9">
        <w:rPr>
          <w:rFonts w:cs="Times New Roman"/>
        </w:rPr>
        <w:t>C</w:t>
      </w:r>
      <w:r w:rsidR="001C1C92">
        <w:rPr>
          <w:rFonts w:cs="Times New Roman"/>
        </w:rPr>
        <w:t>orporate</w:t>
      </w:r>
      <w:proofErr w:type="spellEnd"/>
      <w:r w:rsidR="001C1C92">
        <w:rPr>
          <w:rFonts w:cs="Times New Roman"/>
        </w:rPr>
        <w:t xml:space="preserve"> </w:t>
      </w:r>
      <w:proofErr w:type="spellStart"/>
      <w:r w:rsidRPr="002857C9">
        <w:rPr>
          <w:rFonts w:cs="Times New Roman"/>
        </w:rPr>
        <w:t>E</w:t>
      </w:r>
      <w:r w:rsidR="001C1C92">
        <w:rPr>
          <w:rFonts w:cs="Times New Roman"/>
        </w:rPr>
        <w:t>urope</w:t>
      </w:r>
      <w:proofErr w:type="spellEnd"/>
      <w:r w:rsidR="001C1C92">
        <w:rPr>
          <w:rFonts w:cs="Times New Roman"/>
        </w:rPr>
        <w:t xml:space="preserve"> </w:t>
      </w:r>
      <w:proofErr w:type="spellStart"/>
      <w:r w:rsidRPr="002857C9">
        <w:rPr>
          <w:rFonts w:cs="Times New Roman"/>
        </w:rPr>
        <w:t>O</w:t>
      </w:r>
      <w:r w:rsidR="001C1C92">
        <w:rPr>
          <w:rFonts w:cs="Times New Roman"/>
        </w:rPr>
        <w:t>bservatory</w:t>
      </w:r>
      <w:proofErr w:type="spellEnd"/>
      <w:r w:rsidRPr="002857C9">
        <w:rPr>
          <w:rFonts w:cs="Times New Roman"/>
        </w:rPr>
        <w:t xml:space="preserve">- </w:t>
      </w:r>
      <w:proofErr w:type="spellStart"/>
      <w:r w:rsidRPr="001C1C92">
        <w:rPr>
          <w:rFonts w:cs="Times New Roman"/>
          <w:i/>
        </w:rPr>
        <w:t>Accounting</w:t>
      </w:r>
      <w:proofErr w:type="spellEnd"/>
      <w:r w:rsidRPr="001C1C92">
        <w:rPr>
          <w:rFonts w:cs="Times New Roman"/>
          <w:i/>
        </w:rPr>
        <w:t xml:space="preserve"> for </w:t>
      </w:r>
      <w:proofErr w:type="spellStart"/>
      <w:r w:rsidRPr="001C1C92">
        <w:rPr>
          <w:rFonts w:cs="Times New Roman"/>
          <w:i/>
        </w:rPr>
        <w:t>Influence</w:t>
      </w:r>
      <w:proofErr w:type="spellEnd"/>
      <w:r w:rsidRPr="002857C9">
        <w:rPr>
          <w:rFonts w:cs="Times New Roman"/>
        </w:rPr>
        <w:t>, mantendo a preocupação em atualizar todos os dados e de trabalhar numa base histórica de 2014 a 2018. Sendo a minha análise qualitativa, ao longo de todo o trabalho de investigação, foquei-me em fundamentar as minhas observações com notícias, trabalhos de pesquisa, relatórios e contas das empresas e páginas oficiais da comissão europeia.</w:t>
      </w:r>
    </w:p>
    <w:p w14:paraId="10DE6B00" w14:textId="77777777" w:rsidR="005C4D91" w:rsidRDefault="005C4D91" w:rsidP="005C4D91">
      <w:pPr>
        <w:rPr>
          <w:rFonts w:cs="Times New Roman"/>
        </w:rPr>
      </w:pPr>
      <w:r w:rsidRPr="002857C9">
        <w:rPr>
          <w:rFonts w:cs="Times New Roman"/>
        </w:rPr>
        <w:t>O grande desafio consistiu na organização dos dados, sendo um processo complexo, desde a recolha da informação, até a esquematização da mesma. A forma como a informação é divulgada exige um tratamento exaustivo e criterioso de análise, para que o resultado final seja conclusivo.</w:t>
      </w:r>
    </w:p>
    <w:p w14:paraId="391D641C" w14:textId="77777777" w:rsidR="00921378" w:rsidRDefault="00921378" w:rsidP="005C4D91">
      <w:pPr>
        <w:rPr>
          <w:rFonts w:cs="Times New Roman"/>
        </w:rPr>
      </w:pPr>
    </w:p>
    <w:p w14:paraId="1D533CF0" w14:textId="0AB411D9" w:rsidR="005C4D91" w:rsidRPr="002857C9" w:rsidRDefault="00ED1D31" w:rsidP="00ED1D31">
      <w:pPr>
        <w:pStyle w:val="Cabealho2"/>
      </w:pPr>
      <w:bookmarkStart w:id="51" w:name="_Toc23289492"/>
      <w:r>
        <w:t xml:space="preserve">5.3 Recomendações </w:t>
      </w:r>
      <w:r w:rsidR="00921378">
        <w:t>para futuras investigações</w:t>
      </w:r>
      <w:bookmarkEnd w:id="51"/>
      <w:r w:rsidR="00921378">
        <w:t xml:space="preserve"> </w:t>
      </w:r>
    </w:p>
    <w:p w14:paraId="1E3ECCA7" w14:textId="21E66176" w:rsidR="00921378" w:rsidRPr="00921378" w:rsidRDefault="00921378" w:rsidP="00921378">
      <w:pPr>
        <w:pStyle w:val="HTMLpr-format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futuro, seria interessante estudar o comportamento da variação dos valores e temas dos contratos pagos às </w:t>
      </w:r>
      <w:r w:rsidRPr="001C1C92">
        <w:rPr>
          <w:rFonts w:ascii="Times New Roman" w:hAnsi="Times New Roman" w:cs="Times New Roman"/>
          <w:i/>
          <w:sz w:val="24"/>
          <w:szCs w:val="24"/>
        </w:rPr>
        <w:t>big four</w:t>
      </w:r>
      <w:r>
        <w:rPr>
          <w:rFonts w:ascii="Times New Roman" w:hAnsi="Times New Roman" w:cs="Times New Roman"/>
          <w:sz w:val="24"/>
          <w:szCs w:val="24"/>
        </w:rPr>
        <w:t xml:space="preserve">, com as normas emitidas. Isto é, tentar perceber se existe uma relação entre as normas que são lançadas pela Comissão Europeia, e estudos e contratos pagos às </w:t>
      </w:r>
      <w:r w:rsidRPr="001C1C92">
        <w:rPr>
          <w:rFonts w:ascii="Times New Roman" w:hAnsi="Times New Roman" w:cs="Times New Roman"/>
          <w:i/>
          <w:sz w:val="24"/>
          <w:szCs w:val="24"/>
        </w:rPr>
        <w:t>big four</w:t>
      </w:r>
      <w:r>
        <w:rPr>
          <w:rFonts w:ascii="Times New Roman" w:hAnsi="Times New Roman" w:cs="Times New Roman"/>
          <w:sz w:val="24"/>
          <w:szCs w:val="24"/>
        </w:rPr>
        <w:t xml:space="preserve">. </w:t>
      </w:r>
    </w:p>
    <w:p w14:paraId="28F20AF3" w14:textId="77777777" w:rsidR="00691839" w:rsidRPr="008D2ABE" w:rsidRDefault="00691839" w:rsidP="00691839"/>
    <w:p w14:paraId="689ACCDD" w14:textId="77777777" w:rsidR="00BD7CF3" w:rsidRDefault="00BD7CF3">
      <w:pPr>
        <w:rPr>
          <w:rFonts w:cs="Times New Roman"/>
        </w:rPr>
      </w:pPr>
      <w:r>
        <w:rPr>
          <w:rFonts w:cs="Times New Roman"/>
        </w:rPr>
        <w:br w:type="page"/>
      </w:r>
    </w:p>
    <w:p w14:paraId="15B22A28" w14:textId="77777777" w:rsidR="00BD7CF3" w:rsidRPr="00BD7CF3" w:rsidRDefault="00BD7CF3" w:rsidP="008D2ABE">
      <w:pPr>
        <w:pStyle w:val="Ttulo"/>
      </w:pPr>
      <w:bookmarkStart w:id="52" w:name="_Toc23289493"/>
      <w:r>
        <w:lastRenderedPageBreak/>
        <w:t xml:space="preserve">Referências </w:t>
      </w:r>
      <w:r w:rsidRPr="008D2ABE">
        <w:t>bibliográficas</w:t>
      </w:r>
      <w:bookmarkEnd w:id="52"/>
    </w:p>
    <w:p w14:paraId="6F07FB46" w14:textId="77777777" w:rsidR="00BD7CF3" w:rsidRDefault="00BD7CF3" w:rsidP="00BD7CF3">
      <w:pPr>
        <w:rPr>
          <w:rFonts w:cs="Times New Roman"/>
        </w:rPr>
      </w:pPr>
    </w:p>
    <w:p w14:paraId="203F95DB" w14:textId="77777777" w:rsidR="00BD7CF3" w:rsidRDefault="00BD7CF3">
      <w:pPr>
        <w:rPr>
          <w:rFonts w:cs="Times New Roman"/>
        </w:rPr>
      </w:pPr>
      <w:r>
        <w:rPr>
          <w:rFonts w:cs="Times New Roman"/>
        </w:rPr>
        <w:br w:type="page"/>
      </w:r>
    </w:p>
    <w:p w14:paraId="17166412" w14:textId="77777777" w:rsidR="00467DCD" w:rsidRDefault="00467DCD" w:rsidP="00467DCD"/>
    <w:p w14:paraId="5109D0B8" w14:textId="77777777" w:rsidR="00467DCD" w:rsidRPr="00467DCD" w:rsidRDefault="00467DCD" w:rsidP="00467DCD">
      <w:pPr>
        <w:widowControl w:val="0"/>
        <w:autoSpaceDE w:val="0"/>
        <w:autoSpaceDN w:val="0"/>
        <w:adjustRightInd w:val="0"/>
        <w:spacing w:after="240"/>
        <w:ind w:left="284" w:hanging="284"/>
        <w:jc w:val="left"/>
        <w:rPr>
          <w:rFonts w:cs="Times New Roman"/>
          <w:szCs w:val="24"/>
          <w:lang w:val="en-US"/>
        </w:rPr>
      </w:pPr>
      <w:proofErr w:type="spellStart"/>
      <w:r w:rsidRPr="00467DCD">
        <w:rPr>
          <w:rFonts w:cs="Times New Roman"/>
          <w:szCs w:val="24"/>
          <w:lang w:val="en-US"/>
        </w:rPr>
        <w:t>Afonso</w:t>
      </w:r>
      <w:proofErr w:type="spellEnd"/>
      <w:r w:rsidRPr="00467DCD">
        <w:rPr>
          <w:rFonts w:cs="Times New Roman"/>
          <w:szCs w:val="24"/>
          <w:lang w:val="en-US"/>
        </w:rPr>
        <w:t xml:space="preserve">, </w:t>
      </w:r>
      <w:proofErr w:type="spellStart"/>
      <w:r w:rsidRPr="00467DCD">
        <w:rPr>
          <w:rFonts w:cs="Times New Roman"/>
          <w:szCs w:val="24"/>
          <w:lang w:val="en-US"/>
        </w:rPr>
        <w:t>Óscar</w:t>
      </w:r>
      <w:proofErr w:type="spellEnd"/>
      <w:r w:rsidRPr="00467DCD">
        <w:rPr>
          <w:rFonts w:cs="Times New Roman"/>
          <w:szCs w:val="24"/>
          <w:lang w:val="en-US"/>
        </w:rPr>
        <w:t xml:space="preserve"> (2019). </w:t>
      </w:r>
      <w:proofErr w:type="spellStart"/>
      <w:r w:rsidRPr="00467DCD">
        <w:rPr>
          <w:rFonts w:cs="Times New Roman"/>
          <w:szCs w:val="24"/>
          <w:lang w:val="en-US"/>
        </w:rPr>
        <w:t>Protagonistas</w:t>
      </w:r>
      <w:proofErr w:type="spellEnd"/>
      <w:r w:rsidRPr="00467DCD">
        <w:rPr>
          <w:rFonts w:cs="Times New Roman"/>
          <w:szCs w:val="24"/>
          <w:lang w:val="en-US"/>
        </w:rPr>
        <w:t xml:space="preserve"> de </w:t>
      </w:r>
      <w:proofErr w:type="spellStart"/>
      <w:r w:rsidRPr="00467DCD">
        <w:rPr>
          <w:rFonts w:cs="Times New Roman"/>
          <w:szCs w:val="24"/>
          <w:lang w:val="en-US"/>
        </w:rPr>
        <w:t>evasão</w:t>
      </w:r>
      <w:proofErr w:type="spellEnd"/>
      <w:r w:rsidRPr="00467DCD">
        <w:rPr>
          <w:rFonts w:cs="Times New Roman"/>
          <w:szCs w:val="24"/>
          <w:lang w:val="en-US"/>
        </w:rPr>
        <w:t xml:space="preserve"> e </w:t>
      </w:r>
      <w:proofErr w:type="spellStart"/>
      <w:r w:rsidRPr="00467DCD">
        <w:rPr>
          <w:rFonts w:cs="Times New Roman"/>
          <w:szCs w:val="24"/>
          <w:lang w:val="en-US"/>
        </w:rPr>
        <w:t>elisão</w:t>
      </w:r>
      <w:proofErr w:type="spellEnd"/>
      <w:r w:rsidRPr="00467DCD">
        <w:rPr>
          <w:rFonts w:cs="Times New Roman"/>
          <w:szCs w:val="24"/>
          <w:lang w:val="en-US"/>
        </w:rPr>
        <w:t xml:space="preserve"> </w:t>
      </w:r>
      <w:proofErr w:type="spellStart"/>
      <w:r w:rsidRPr="00467DCD">
        <w:rPr>
          <w:rFonts w:cs="Times New Roman"/>
          <w:szCs w:val="24"/>
          <w:lang w:val="en-US"/>
        </w:rPr>
        <w:t>fiscais</w:t>
      </w:r>
      <w:proofErr w:type="spellEnd"/>
      <w:r w:rsidRPr="00467DCD">
        <w:rPr>
          <w:rFonts w:cs="Times New Roman"/>
          <w:szCs w:val="24"/>
          <w:lang w:val="en-US"/>
        </w:rPr>
        <w:t xml:space="preserve">, de: </w:t>
      </w:r>
      <w:hyperlink r:id="rId24" w:history="1">
        <w:r w:rsidRPr="00467DCD">
          <w:rPr>
            <w:rStyle w:val="Hiperligao"/>
            <w:rFonts w:cs="Times New Roman"/>
            <w:color w:val="auto"/>
            <w:szCs w:val="24"/>
            <w:u w:val="none"/>
            <w:lang w:val="en-US"/>
          </w:rPr>
          <w:t>https://obegef.pt/wordpress/wp-content/uploads/2019/09/E014.pdf</w:t>
        </w:r>
      </w:hyperlink>
    </w:p>
    <w:p w14:paraId="0098F5F2" w14:textId="77777777" w:rsidR="00467DCD" w:rsidRPr="00467DCD" w:rsidRDefault="00467DCD" w:rsidP="00467DCD">
      <w:pPr>
        <w:widowControl w:val="0"/>
        <w:autoSpaceDE w:val="0"/>
        <w:autoSpaceDN w:val="0"/>
        <w:adjustRightInd w:val="0"/>
        <w:spacing w:after="240"/>
        <w:ind w:left="284" w:hanging="284"/>
        <w:jc w:val="left"/>
        <w:rPr>
          <w:rFonts w:cs="Times New Roman"/>
          <w:szCs w:val="24"/>
          <w:lang w:val="en-US"/>
        </w:rPr>
      </w:pPr>
      <w:proofErr w:type="spellStart"/>
      <w:r w:rsidRPr="00467DCD">
        <w:rPr>
          <w:rFonts w:cs="Times New Roman"/>
          <w:szCs w:val="24"/>
        </w:rPr>
        <w:t>Alm</w:t>
      </w:r>
      <w:proofErr w:type="spellEnd"/>
      <w:r w:rsidRPr="00467DCD">
        <w:rPr>
          <w:rFonts w:cs="Times New Roman"/>
          <w:szCs w:val="24"/>
        </w:rPr>
        <w:t xml:space="preserve"> (</w:t>
      </w:r>
      <w:proofErr w:type="gramStart"/>
      <w:r w:rsidRPr="00467DCD">
        <w:rPr>
          <w:rFonts w:cs="Times New Roman"/>
          <w:szCs w:val="24"/>
        </w:rPr>
        <w:t xml:space="preserve">2014) </w:t>
      </w:r>
      <w:r w:rsidRPr="00467DCD">
        <w:rPr>
          <w:rFonts w:cs="Times New Roman"/>
          <w:szCs w:val="24"/>
          <w:lang w:val="en-US"/>
        </w:rPr>
        <w:t>.</w:t>
      </w:r>
      <w:proofErr w:type="gramEnd"/>
      <w:r w:rsidRPr="00467DCD">
        <w:rPr>
          <w:rFonts w:cs="Times New Roman"/>
          <w:szCs w:val="24"/>
          <w:lang w:val="en-US"/>
        </w:rPr>
        <w:t xml:space="preserve"> Does an Uncertain Tax System Encourage "Aggressive Tax Planning"</w:t>
      </w:r>
      <w:proofErr w:type="gramStart"/>
      <w:r w:rsidRPr="00467DCD">
        <w:rPr>
          <w:rFonts w:cs="Times New Roman"/>
          <w:szCs w:val="24"/>
          <w:lang w:val="en-US"/>
        </w:rPr>
        <w:t>?.</w:t>
      </w:r>
      <w:proofErr w:type="gramEnd"/>
      <w:r w:rsidRPr="00467DCD">
        <w:rPr>
          <w:rFonts w:cs="Times New Roman"/>
          <w:szCs w:val="24"/>
          <w:lang w:val="en-US"/>
        </w:rPr>
        <w:t xml:space="preserve"> </w:t>
      </w:r>
      <w:r w:rsidRPr="00467DCD">
        <w:rPr>
          <w:rFonts w:cs="Times New Roman"/>
          <w:iCs/>
          <w:szCs w:val="24"/>
          <w:lang w:val="en-US"/>
        </w:rPr>
        <w:t>Ideas website</w:t>
      </w:r>
      <w:r w:rsidRPr="00467DCD">
        <w:rPr>
          <w:rFonts w:cs="Times New Roman"/>
          <w:szCs w:val="24"/>
          <w:lang w:val="en-US"/>
        </w:rPr>
        <w:t xml:space="preserve">. </w:t>
      </w:r>
    </w:p>
    <w:p w14:paraId="071FE2E4" w14:textId="77777777" w:rsidR="00467DCD" w:rsidRPr="00467DCD" w:rsidRDefault="00467DCD" w:rsidP="00467DCD">
      <w:pPr>
        <w:widowControl w:val="0"/>
        <w:autoSpaceDE w:val="0"/>
        <w:autoSpaceDN w:val="0"/>
        <w:adjustRightInd w:val="0"/>
        <w:spacing w:after="240"/>
        <w:ind w:left="284" w:hanging="284"/>
        <w:jc w:val="left"/>
        <w:rPr>
          <w:rFonts w:cs="Times New Roman"/>
          <w:szCs w:val="24"/>
        </w:rPr>
      </w:pPr>
      <w:proofErr w:type="spellStart"/>
      <w:r w:rsidRPr="00467DCD">
        <w:rPr>
          <w:rStyle w:val="highlight"/>
          <w:rFonts w:cs="Times New Roman"/>
          <w:szCs w:val="24"/>
        </w:rPr>
        <w:t>Alm</w:t>
      </w:r>
      <w:proofErr w:type="spellEnd"/>
      <w:r w:rsidRPr="00467DCD">
        <w:rPr>
          <w:rFonts w:cs="Times New Roman"/>
          <w:szCs w:val="24"/>
        </w:rPr>
        <w:t xml:space="preserve">, James; </w:t>
      </w:r>
      <w:proofErr w:type="spellStart"/>
      <w:r w:rsidRPr="00467DCD">
        <w:rPr>
          <w:rFonts w:cs="Times New Roman"/>
          <w:szCs w:val="24"/>
        </w:rPr>
        <w:t>McClelland</w:t>
      </w:r>
      <w:proofErr w:type="spellEnd"/>
      <w:r w:rsidRPr="00467DCD">
        <w:rPr>
          <w:rFonts w:cs="Times New Roman"/>
          <w:szCs w:val="24"/>
        </w:rPr>
        <w:t xml:space="preserve">, </w:t>
      </w:r>
      <w:proofErr w:type="spellStart"/>
      <w:r w:rsidRPr="00467DCD">
        <w:rPr>
          <w:rFonts w:cs="Times New Roman"/>
          <w:szCs w:val="24"/>
        </w:rPr>
        <w:t>Garry</w:t>
      </w:r>
      <w:proofErr w:type="spellEnd"/>
      <w:r w:rsidRPr="00467DCD">
        <w:rPr>
          <w:rFonts w:cs="Times New Roman"/>
          <w:szCs w:val="24"/>
        </w:rPr>
        <w:t xml:space="preserve"> H.; </w:t>
      </w:r>
      <w:proofErr w:type="spellStart"/>
      <w:r w:rsidRPr="00467DCD">
        <w:rPr>
          <w:rFonts w:cs="Times New Roman"/>
          <w:szCs w:val="24"/>
        </w:rPr>
        <w:t>Schulze</w:t>
      </w:r>
      <w:proofErr w:type="spellEnd"/>
      <w:r w:rsidRPr="00467DCD">
        <w:rPr>
          <w:rFonts w:cs="Times New Roman"/>
          <w:szCs w:val="24"/>
        </w:rPr>
        <w:t>, William (1992) “</w:t>
      </w:r>
      <w:proofErr w:type="spellStart"/>
      <w:r w:rsidRPr="00467DCD">
        <w:rPr>
          <w:rFonts w:cs="Times New Roman"/>
          <w:szCs w:val="24"/>
        </w:rPr>
        <w:t>Why</w:t>
      </w:r>
      <w:proofErr w:type="spellEnd"/>
      <w:r w:rsidRPr="00467DCD">
        <w:rPr>
          <w:rFonts w:cs="Times New Roman"/>
          <w:szCs w:val="24"/>
        </w:rPr>
        <w:t xml:space="preserve"> do </w:t>
      </w:r>
      <w:proofErr w:type="spellStart"/>
      <w:r w:rsidRPr="00467DCD">
        <w:rPr>
          <w:rFonts w:cs="Times New Roman"/>
          <w:szCs w:val="24"/>
        </w:rPr>
        <w:t>people</w:t>
      </w:r>
      <w:proofErr w:type="spellEnd"/>
      <w:r w:rsidRPr="00467DCD">
        <w:rPr>
          <w:rFonts w:cs="Times New Roman"/>
          <w:szCs w:val="24"/>
        </w:rPr>
        <w:t xml:space="preserve"> </w:t>
      </w:r>
      <w:proofErr w:type="spellStart"/>
      <w:r w:rsidRPr="00467DCD">
        <w:rPr>
          <w:rFonts w:cs="Times New Roman"/>
          <w:szCs w:val="24"/>
        </w:rPr>
        <w:t>pay</w:t>
      </w:r>
      <w:proofErr w:type="spellEnd"/>
      <w:r w:rsidRPr="00467DCD">
        <w:rPr>
          <w:rFonts w:cs="Times New Roman"/>
          <w:szCs w:val="24"/>
        </w:rPr>
        <w:t xml:space="preserve"> taxes?” </w:t>
      </w:r>
      <w:proofErr w:type="spellStart"/>
      <w:r w:rsidRPr="00467DCD">
        <w:rPr>
          <w:rFonts w:cs="Times New Roman"/>
          <w:szCs w:val="24"/>
        </w:rPr>
        <w:t>Journal</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Public</w:t>
      </w:r>
      <w:proofErr w:type="spellEnd"/>
      <w:r w:rsidRPr="00467DCD">
        <w:rPr>
          <w:rFonts w:cs="Times New Roman"/>
          <w:szCs w:val="24"/>
        </w:rPr>
        <w:t xml:space="preserve"> </w:t>
      </w:r>
      <w:proofErr w:type="spellStart"/>
      <w:r w:rsidRPr="00467DCD">
        <w:rPr>
          <w:rFonts w:cs="Times New Roman"/>
          <w:szCs w:val="24"/>
        </w:rPr>
        <w:t>Economics</w:t>
      </w:r>
      <w:proofErr w:type="spellEnd"/>
      <w:r w:rsidRPr="00467DCD">
        <w:rPr>
          <w:rFonts w:cs="Times New Roman"/>
          <w:szCs w:val="24"/>
        </w:rPr>
        <w:t xml:space="preserve">. </w:t>
      </w:r>
    </w:p>
    <w:p w14:paraId="6D4FEB1D" w14:textId="77777777" w:rsidR="00467DCD" w:rsidRPr="00467DCD" w:rsidRDefault="00467DCD" w:rsidP="00467DCD">
      <w:pPr>
        <w:widowControl w:val="0"/>
        <w:autoSpaceDE w:val="0"/>
        <w:autoSpaceDN w:val="0"/>
        <w:adjustRightInd w:val="0"/>
        <w:spacing w:after="240"/>
        <w:ind w:left="284" w:hanging="284"/>
        <w:jc w:val="left"/>
        <w:rPr>
          <w:rStyle w:val="Hiperligao"/>
          <w:rFonts w:cs="Times New Roman"/>
          <w:color w:val="auto"/>
          <w:szCs w:val="24"/>
          <w:u w:val="none"/>
          <w:lang w:val="en-US"/>
        </w:rPr>
      </w:pPr>
      <w:proofErr w:type="spellStart"/>
      <w:r w:rsidRPr="00467DCD">
        <w:rPr>
          <w:rFonts w:cs="Times New Roman"/>
          <w:szCs w:val="24"/>
        </w:rPr>
        <w:t>American</w:t>
      </w:r>
      <w:proofErr w:type="spellEnd"/>
      <w:r w:rsidRPr="00467DCD">
        <w:rPr>
          <w:rFonts w:cs="Times New Roman"/>
          <w:szCs w:val="24"/>
        </w:rPr>
        <w:t xml:space="preserve"> </w:t>
      </w:r>
      <w:proofErr w:type="spellStart"/>
      <w:r w:rsidRPr="00467DCD">
        <w:rPr>
          <w:rFonts w:cs="Times New Roman"/>
          <w:szCs w:val="24"/>
        </w:rPr>
        <w:t>Chamber</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Commerce to </w:t>
      </w:r>
      <w:proofErr w:type="spellStart"/>
      <w:r w:rsidRPr="00467DCD">
        <w:rPr>
          <w:rFonts w:cs="Times New Roman"/>
          <w:szCs w:val="24"/>
        </w:rPr>
        <w:t>the</w:t>
      </w:r>
      <w:proofErr w:type="spellEnd"/>
      <w:r w:rsidRPr="00467DCD">
        <w:rPr>
          <w:rFonts w:cs="Times New Roman"/>
          <w:szCs w:val="24"/>
        </w:rPr>
        <w:t xml:space="preserve"> European </w:t>
      </w:r>
      <w:proofErr w:type="spellStart"/>
      <w:r w:rsidRPr="00467DCD">
        <w:rPr>
          <w:rFonts w:cs="Times New Roman"/>
          <w:szCs w:val="24"/>
        </w:rPr>
        <w:t>Union</w:t>
      </w:r>
      <w:proofErr w:type="spellEnd"/>
      <w:r w:rsidRPr="00467DCD">
        <w:rPr>
          <w:rFonts w:cs="Times New Roman"/>
          <w:szCs w:val="24"/>
        </w:rPr>
        <w:t xml:space="preserve"> (2013) - </w:t>
      </w:r>
      <w:proofErr w:type="spellStart"/>
      <w:r w:rsidRPr="00467DCD">
        <w:rPr>
          <w:rFonts w:cs="Times New Roman"/>
          <w:szCs w:val="24"/>
        </w:rPr>
        <w:t>AmCham</w:t>
      </w:r>
      <w:proofErr w:type="spellEnd"/>
      <w:r w:rsidRPr="00467DCD">
        <w:rPr>
          <w:rFonts w:cs="Times New Roman"/>
          <w:szCs w:val="24"/>
        </w:rPr>
        <w:t xml:space="preserve"> </w:t>
      </w:r>
      <w:proofErr w:type="spellStart"/>
      <w:r w:rsidRPr="00467DCD">
        <w:rPr>
          <w:rFonts w:cs="Times New Roman"/>
          <w:szCs w:val="24"/>
        </w:rPr>
        <w:t>EU’s</w:t>
      </w:r>
      <w:proofErr w:type="spellEnd"/>
      <w:r w:rsidRPr="00467DCD">
        <w:rPr>
          <w:rFonts w:cs="Times New Roman"/>
          <w:szCs w:val="24"/>
        </w:rPr>
        <w:t xml:space="preserve"> response to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public</w:t>
      </w:r>
      <w:proofErr w:type="spellEnd"/>
      <w:r w:rsidRPr="00467DCD">
        <w:rPr>
          <w:rFonts w:cs="Times New Roman"/>
          <w:szCs w:val="24"/>
        </w:rPr>
        <w:t xml:space="preserve"> </w:t>
      </w:r>
      <w:proofErr w:type="spellStart"/>
      <w:r w:rsidRPr="00467DCD">
        <w:rPr>
          <w:rFonts w:cs="Times New Roman"/>
          <w:szCs w:val="24"/>
        </w:rPr>
        <w:t>consultation</w:t>
      </w:r>
      <w:proofErr w:type="spellEnd"/>
      <w:r w:rsidRPr="00467DCD">
        <w:rPr>
          <w:rFonts w:cs="Times New Roman"/>
          <w:szCs w:val="24"/>
        </w:rPr>
        <w:t xml:space="preserve"> on </w:t>
      </w:r>
      <w:proofErr w:type="spellStart"/>
      <w:r w:rsidRPr="00467DCD">
        <w:rPr>
          <w:rFonts w:cs="Times New Roman"/>
          <w:szCs w:val="24"/>
        </w:rPr>
        <w:t>further</w:t>
      </w:r>
      <w:proofErr w:type="spellEnd"/>
      <w:r w:rsidRPr="00467DCD">
        <w:rPr>
          <w:rFonts w:cs="Times New Roman"/>
          <w:szCs w:val="24"/>
        </w:rPr>
        <w:t xml:space="preserve"> </w:t>
      </w:r>
      <w:proofErr w:type="spellStart"/>
      <w:r w:rsidRPr="00467DCD">
        <w:rPr>
          <w:rFonts w:cs="Times New Roman"/>
          <w:szCs w:val="24"/>
        </w:rPr>
        <w:t>corporate</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transparency</w:t>
      </w:r>
      <w:proofErr w:type="spellEnd"/>
      <w:r w:rsidRPr="00467DCD">
        <w:rPr>
          <w:rFonts w:cs="Times New Roman"/>
          <w:szCs w:val="24"/>
        </w:rPr>
        <w:t xml:space="preserve">. </w:t>
      </w:r>
      <w:hyperlink r:id="rId25" w:history="1">
        <w:r w:rsidRPr="00467DCD">
          <w:rPr>
            <w:rStyle w:val="Hiperligao"/>
            <w:rFonts w:cs="Times New Roman"/>
            <w:color w:val="auto"/>
            <w:szCs w:val="24"/>
            <w:u w:val="none"/>
            <w:lang w:val="en-US"/>
          </w:rPr>
          <w:t>http://www.amchameu.eu/system/files/position_papers/eu_tax_consultation_corporate_tax_transprency_final.pdf</w:t>
        </w:r>
      </w:hyperlink>
    </w:p>
    <w:p w14:paraId="2DFBBC46" w14:textId="77777777" w:rsidR="00467DCD" w:rsidRPr="00467DCD" w:rsidRDefault="00467DCD" w:rsidP="00467DCD">
      <w:pPr>
        <w:widowControl w:val="0"/>
        <w:autoSpaceDE w:val="0"/>
        <w:autoSpaceDN w:val="0"/>
        <w:adjustRightInd w:val="0"/>
        <w:spacing w:after="240"/>
        <w:jc w:val="left"/>
        <w:rPr>
          <w:rFonts w:cs="Times New Roman"/>
          <w:szCs w:val="24"/>
          <w:lang w:val="en-US"/>
        </w:rPr>
      </w:pPr>
      <w:proofErr w:type="spellStart"/>
      <w:r w:rsidRPr="00467DCD">
        <w:rPr>
          <w:rFonts w:cs="Times New Roman"/>
          <w:szCs w:val="24"/>
        </w:rPr>
        <w:t>American</w:t>
      </w:r>
      <w:proofErr w:type="spellEnd"/>
      <w:r w:rsidRPr="00467DCD">
        <w:rPr>
          <w:rFonts w:cs="Times New Roman"/>
          <w:szCs w:val="24"/>
        </w:rPr>
        <w:t xml:space="preserve"> </w:t>
      </w:r>
      <w:proofErr w:type="spellStart"/>
      <w:r w:rsidRPr="00467DCD">
        <w:rPr>
          <w:rFonts w:cs="Times New Roman"/>
          <w:szCs w:val="24"/>
        </w:rPr>
        <w:t>Chamber</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Commerce to </w:t>
      </w:r>
      <w:proofErr w:type="spellStart"/>
      <w:r w:rsidRPr="00467DCD">
        <w:rPr>
          <w:rFonts w:cs="Times New Roman"/>
          <w:szCs w:val="24"/>
        </w:rPr>
        <w:t>the</w:t>
      </w:r>
      <w:proofErr w:type="spellEnd"/>
      <w:r w:rsidRPr="00467DCD">
        <w:rPr>
          <w:rFonts w:cs="Times New Roman"/>
          <w:szCs w:val="24"/>
        </w:rPr>
        <w:t xml:space="preserve"> European </w:t>
      </w:r>
      <w:proofErr w:type="spellStart"/>
      <w:r w:rsidRPr="00467DCD">
        <w:rPr>
          <w:rFonts w:cs="Times New Roman"/>
          <w:szCs w:val="24"/>
        </w:rPr>
        <w:t>Union</w:t>
      </w:r>
      <w:proofErr w:type="spellEnd"/>
      <w:r w:rsidRPr="00467DCD">
        <w:rPr>
          <w:rFonts w:cs="Times New Roman"/>
          <w:szCs w:val="24"/>
          <w:lang w:val="en-US"/>
        </w:rPr>
        <w:t xml:space="preserve"> </w:t>
      </w:r>
      <w:hyperlink r:id="rId26" w:history="1">
        <w:r w:rsidRPr="00467DCD">
          <w:rPr>
            <w:rStyle w:val="Hiperligao"/>
            <w:rFonts w:cs="Times New Roman"/>
            <w:color w:val="auto"/>
            <w:szCs w:val="24"/>
            <w:u w:val="none"/>
            <w:lang w:val="en-US"/>
          </w:rPr>
          <w:t>http://www.amchameu.eu/</w:t>
        </w:r>
      </w:hyperlink>
      <w:r w:rsidRPr="00467DCD">
        <w:rPr>
          <w:rStyle w:val="Hiperligao"/>
          <w:rFonts w:cs="Times New Roman"/>
          <w:color w:val="auto"/>
          <w:szCs w:val="24"/>
          <w:lang w:val="en-US"/>
        </w:rPr>
        <w:t xml:space="preserve"> </w:t>
      </w:r>
    </w:p>
    <w:p w14:paraId="2D72878C" w14:textId="77777777" w:rsidR="00467DCD" w:rsidRPr="00467DCD" w:rsidRDefault="00467DCD" w:rsidP="00467DCD">
      <w:pPr>
        <w:ind w:left="284" w:hanging="284"/>
        <w:jc w:val="left"/>
        <w:rPr>
          <w:rFonts w:cs="Times New Roman"/>
          <w:szCs w:val="24"/>
          <w:lang w:val="en-US"/>
        </w:rPr>
      </w:pPr>
      <w:r w:rsidRPr="00467DCD">
        <w:rPr>
          <w:rFonts w:cs="Times New Roman"/>
          <w:szCs w:val="24"/>
        </w:rPr>
        <w:t>Amorim, J.C (2007).</w:t>
      </w:r>
      <w:proofErr w:type="spellStart"/>
      <w:r w:rsidRPr="00467DCD">
        <w:rPr>
          <w:rFonts w:cs="Times New Roman"/>
          <w:szCs w:val="24"/>
          <w:lang w:val="en-US"/>
        </w:rPr>
        <w:t>Algumas</w:t>
      </w:r>
      <w:proofErr w:type="spellEnd"/>
      <w:r w:rsidRPr="00467DCD">
        <w:rPr>
          <w:rFonts w:cs="Times New Roman"/>
          <w:szCs w:val="24"/>
          <w:lang w:val="en-US"/>
        </w:rPr>
        <w:t xml:space="preserve"> </w:t>
      </w:r>
      <w:proofErr w:type="spellStart"/>
      <w:r w:rsidRPr="00467DCD">
        <w:rPr>
          <w:rFonts w:cs="Times New Roman"/>
          <w:szCs w:val="24"/>
          <w:lang w:val="en-US"/>
        </w:rPr>
        <w:t>Medidas</w:t>
      </w:r>
      <w:proofErr w:type="spellEnd"/>
      <w:r w:rsidRPr="00467DCD">
        <w:rPr>
          <w:rFonts w:cs="Times New Roman"/>
          <w:szCs w:val="24"/>
          <w:lang w:val="en-US"/>
        </w:rPr>
        <w:t xml:space="preserve"> de </w:t>
      </w:r>
      <w:proofErr w:type="spellStart"/>
      <w:r w:rsidRPr="00467DCD">
        <w:rPr>
          <w:rFonts w:cs="Times New Roman"/>
          <w:szCs w:val="24"/>
          <w:lang w:val="en-US"/>
        </w:rPr>
        <w:t>Combate</w:t>
      </w:r>
      <w:proofErr w:type="spellEnd"/>
      <w:r w:rsidRPr="00467DCD">
        <w:rPr>
          <w:rFonts w:cs="Times New Roman"/>
          <w:szCs w:val="24"/>
          <w:lang w:val="en-US"/>
        </w:rPr>
        <w:t xml:space="preserve"> à </w:t>
      </w:r>
      <w:proofErr w:type="spellStart"/>
      <w:r w:rsidRPr="00467DCD">
        <w:rPr>
          <w:rFonts w:cs="Times New Roman"/>
          <w:szCs w:val="24"/>
          <w:lang w:val="en-US"/>
        </w:rPr>
        <w:t>Evasão</w:t>
      </w:r>
      <w:proofErr w:type="spellEnd"/>
      <w:r w:rsidRPr="00467DCD">
        <w:rPr>
          <w:rFonts w:cs="Times New Roman"/>
          <w:szCs w:val="24"/>
          <w:lang w:val="en-US"/>
        </w:rPr>
        <w:t xml:space="preserve"> Fiscal. </w:t>
      </w:r>
      <w:proofErr w:type="spellStart"/>
      <w:r w:rsidRPr="00467DCD">
        <w:rPr>
          <w:rFonts w:cs="Times New Roman"/>
          <w:szCs w:val="24"/>
          <w:lang w:val="en-US"/>
        </w:rPr>
        <w:t>Revista</w:t>
      </w:r>
      <w:proofErr w:type="spellEnd"/>
      <w:r w:rsidRPr="00467DCD">
        <w:rPr>
          <w:rFonts w:cs="Times New Roman"/>
          <w:szCs w:val="24"/>
          <w:lang w:val="en-US"/>
        </w:rPr>
        <w:t xml:space="preserve"> de </w:t>
      </w:r>
      <w:proofErr w:type="spellStart"/>
      <w:r w:rsidRPr="00467DCD">
        <w:rPr>
          <w:rFonts w:cs="Times New Roman"/>
          <w:szCs w:val="24"/>
          <w:lang w:val="en-US"/>
        </w:rPr>
        <w:t>Ciências</w:t>
      </w:r>
      <w:proofErr w:type="spellEnd"/>
      <w:r w:rsidRPr="00467DCD">
        <w:rPr>
          <w:rFonts w:cs="Times New Roman"/>
          <w:szCs w:val="24"/>
          <w:lang w:val="en-US"/>
        </w:rPr>
        <w:t xml:space="preserve"> </w:t>
      </w:r>
      <w:proofErr w:type="spellStart"/>
      <w:r w:rsidRPr="00467DCD">
        <w:rPr>
          <w:rFonts w:cs="Times New Roman"/>
          <w:szCs w:val="24"/>
          <w:lang w:val="en-US"/>
        </w:rPr>
        <w:t>Empresariais</w:t>
      </w:r>
      <w:proofErr w:type="spellEnd"/>
      <w:r w:rsidRPr="00467DCD">
        <w:rPr>
          <w:rFonts w:cs="Times New Roman"/>
          <w:szCs w:val="24"/>
          <w:lang w:val="en-US"/>
        </w:rPr>
        <w:t xml:space="preserve"> e </w:t>
      </w:r>
      <w:proofErr w:type="spellStart"/>
      <w:r w:rsidRPr="00467DCD">
        <w:rPr>
          <w:rFonts w:cs="Times New Roman"/>
          <w:szCs w:val="24"/>
          <w:lang w:val="en-US"/>
        </w:rPr>
        <w:t>Jurídicas</w:t>
      </w:r>
      <w:proofErr w:type="spellEnd"/>
      <w:r w:rsidRPr="00467DCD">
        <w:rPr>
          <w:rFonts w:cs="Times New Roman"/>
          <w:szCs w:val="24"/>
          <w:lang w:val="en-US"/>
        </w:rPr>
        <w:t xml:space="preserve">. </w:t>
      </w:r>
      <w:proofErr w:type="spellStart"/>
      <w:r w:rsidRPr="00467DCD">
        <w:rPr>
          <w:rFonts w:cs="Times New Roman"/>
          <w:szCs w:val="24"/>
          <w:lang w:val="en-US"/>
        </w:rPr>
        <w:t>Instituto</w:t>
      </w:r>
      <w:proofErr w:type="spellEnd"/>
      <w:r w:rsidRPr="00467DCD">
        <w:rPr>
          <w:rFonts w:cs="Times New Roman"/>
          <w:szCs w:val="24"/>
          <w:lang w:val="en-US"/>
        </w:rPr>
        <w:t xml:space="preserve"> Superior de </w:t>
      </w:r>
      <w:proofErr w:type="spellStart"/>
      <w:r w:rsidRPr="00467DCD">
        <w:rPr>
          <w:rFonts w:cs="Times New Roman"/>
          <w:szCs w:val="24"/>
          <w:lang w:val="en-US"/>
        </w:rPr>
        <w:t>Contabilidade</w:t>
      </w:r>
      <w:proofErr w:type="spellEnd"/>
      <w:r w:rsidRPr="00467DCD">
        <w:rPr>
          <w:rFonts w:cs="Times New Roman"/>
          <w:szCs w:val="24"/>
          <w:lang w:val="en-US"/>
        </w:rPr>
        <w:t xml:space="preserve"> e </w:t>
      </w:r>
      <w:proofErr w:type="spellStart"/>
      <w:r w:rsidRPr="00467DCD">
        <w:rPr>
          <w:rFonts w:cs="Times New Roman"/>
          <w:szCs w:val="24"/>
          <w:lang w:val="en-US"/>
        </w:rPr>
        <w:t>Administração</w:t>
      </w:r>
      <w:proofErr w:type="spellEnd"/>
      <w:r w:rsidRPr="00467DCD">
        <w:rPr>
          <w:rFonts w:cs="Times New Roman"/>
          <w:szCs w:val="24"/>
          <w:lang w:val="en-US"/>
        </w:rPr>
        <w:t xml:space="preserve"> do Porto. </w:t>
      </w:r>
    </w:p>
    <w:p w14:paraId="1DC6CF97" w14:textId="77777777" w:rsidR="00467DCD" w:rsidRPr="00467DCD" w:rsidRDefault="00467DCD" w:rsidP="00467DCD">
      <w:pPr>
        <w:widowControl w:val="0"/>
        <w:autoSpaceDE w:val="0"/>
        <w:autoSpaceDN w:val="0"/>
        <w:adjustRightInd w:val="0"/>
        <w:spacing w:after="240"/>
        <w:ind w:left="284" w:hanging="284"/>
        <w:jc w:val="left"/>
        <w:rPr>
          <w:rFonts w:cs="Times New Roman"/>
          <w:szCs w:val="24"/>
        </w:rPr>
      </w:pPr>
      <w:proofErr w:type="spellStart"/>
      <w:r w:rsidRPr="00467DCD">
        <w:rPr>
          <w:rFonts w:cs="Times New Roman"/>
          <w:szCs w:val="24"/>
        </w:rPr>
        <w:t>Andreoni</w:t>
      </w:r>
      <w:proofErr w:type="spellEnd"/>
      <w:r w:rsidRPr="00467DCD">
        <w:rPr>
          <w:rFonts w:cs="Times New Roman"/>
          <w:szCs w:val="24"/>
        </w:rPr>
        <w:t xml:space="preserve">, James; </w:t>
      </w:r>
      <w:proofErr w:type="spellStart"/>
      <w:r w:rsidRPr="00467DCD">
        <w:rPr>
          <w:rStyle w:val="highlight"/>
          <w:rFonts w:cs="Times New Roman"/>
          <w:szCs w:val="24"/>
        </w:rPr>
        <w:t>Erard</w:t>
      </w:r>
      <w:proofErr w:type="spellEnd"/>
      <w:r w:rsidRPr="00467DCD">
        <w:rPr>
          <w:rFonts w:cs="Times New Roman"/>
          <w:szCs w:val="24"/>
        </w:rPr>
        <w:t xml:space="preserve">, </w:t>
      </w:r>
      <w:proofErr w:type="spellStart"/>
      <w:r w:rsidRPr="00467DCD">
        <w:rPr>
          <w:rFonts w:cs="Times New Roman"/>
          <w:szCs w:val="24"/>
        </w:rPr>
        <w:t>Brian</w:t>
      </w:r>
      <w:proofErr w:type="spellEnd"/>
      <w:r w:rsidRPr="00467DCD">
        <w:rPr>
          <w:rFonts w:cs="Times New Roman"/>
          <w:szCs w:val="24"/>
        </w:rPr>
        <w:t xml:space="preserve">; </w:t>
      </w:r>
      <w:proofErr w:type="spellStart"/>
      <w:r w:rsidRPr="00467DCD">
        <w:rPr>
          <w:rFonts w:cs="Times New Roman"/>
          <w:szCs w:val="24"/>
        </w:rPr>
        <w:t>Feinstein</w:t>
      </w:r>
      <w:proofErr w:type="spellEnd"/>
      <w:r w:rsidRPr="00467DCD">
        <w:rPr>
          <w:rFonts w:cs="Times New Roman"/>
          <w:szCs w:val="24"/>
        </w:rPr>
        <w:t>, Jonathan (1998)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Compliance</w:t>
      </w:r>
      <w:proofErr w:type="spellEnd"/>
      <w:r w:rsidRPr="00467DCD">
        <w:rPr>
          <w:rFonts w:cs="Times New Roman"/>
          <w:szCs w:val="24"/>
        </w:rPr>
        <w:t xml:space="preserve">” </w:t>
      </w:r>
      <w:proofErr w:type="spellStart"/>
      <w:r w:rsidRPr="00467DCD">
        <w:rPr>
          <w:rFonts w:cs="Times New Roman"/>
          <w:szCs w:val="24"/>
        </w:rPr>
        <w:t>Journal</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Economic</w:t>
      </w:r>
      <w:proofErr w:type="spellEnd"/>
      <w:r w:rsidRPr="00467DCD">
        <w:rPr>
          <w:rFonts w:cs="Times New Roman"/>
          <w:szCs w:val="24"/>
        </w:rPr>
        <w:t xml:space="preserve"> </w:t>
      </w:r>
      <w:proofErr w:type="spellStart"/>
      <w:r w:rsidRPr="00467DCD">
        <w:rPr>
          <w:rFonts w:cs="Times New Roman"/>
          <w:szCs w:val="24"/>
        </w:rPr>
        <w:t>Literature</w:t>
      </w:r>
      <w:proofErr w:type="spellEnd"/>
      <w:r w:rsidRPr="00467DCD">
        <w:rPr>
          <w:rFonts w:cs="Times New Roman"/>
          <w:szCs w:val="24"/>
        </w:rPr>
        <w:t>.</w:t>
      </w:r>
    </w:p>
    <w:p w14:paraId="6F16A380" w14:textId="77777777" w:rsidR="00467DCD" w:rsidRPr="00467DCD" w:rsidRDefault="00467DCD" w:rsidP="00467DCD">
      <w:pPr>
        <w:widowControl w:val="0"/>
        <w:autoSpaceDE w:val="0"/>
        <w:autoSpaceDN w:val="0"/>
        <w:adjustRightInd w:val="0"/>
        <w:spacing w:after="240"/>
        <w:ind w:left="284" w:hanging="284"/>
        <w:jc w:val="left"/>
        <w:rPr>
          <w:rFonts w:cs="Times New Roman"/>
          <w:szCs w:val="24"/>
          <w:lang w:val="en-US"/>
        </w:rPr>
      </w:pPr>
      <w:proofErr w:type="spellStart"/>
      <w:r w:rsidRPr="00467DCD">
        <w:rPr>
          <w:rFonts w:cs="Times New Roman"/>
          <w:szCs w:val="24"/>
        </w:rPr>
        <w:t>Antonescu</w:t>
      </w:r>
      <w:proofErr w:type="spellEnd"/>
      <w:r w:rsidRPr="00467DCD">
        <w:rPr>
          <w:rFonts w:cs="Times New Roman"/>
          <w:szCs w:val="24"/>
        </w:rPr>
        <w:t xml:space="preserve"> &amp; </w:t>
      </w:r>
      <w:proofErr w:type="spellStart"/>
      <w:r w:rsidRPr="00467DCD">
        <w:rPr>
          <w:rFonts w:cs="Times New Roman"/>
          <w:szCs w:val="24"/>
        </w:rPr>
        <w:t>Antonescu</w:t>
      </w:r>
      <w:proofErr w:type="spellEnd"/>
      <w:r w:rsidRPr="00467DCD">
        <w:rPr>
          <w:rFonts w:cs="Times New Roman"/>
          <w:szCs w:val="24"/>
        </w:rPr>
        <w:t xml:space="preserve"> (2016) </w:t>
      </w:r>
      <w:r w:rsidRPr="00467DCD">
        <w:rPr>
          <w:rFonts w:cs="Times New Roman"/>
          <w:szCs w:val="24"/>
          <w:lang w:val="en-US"/>
        </w:rPr>
        <w:t xml:space="preserve">Tax evasion and its implications in the current economic climate. </w:t>
      </w:r>
    </w:p>
    <w:p w14:paraId="528B68EC" w14:textId="77777777" w:rsidR="00467DCD" w:rsidRPr="00467DCD" w:rsidRDefault="00467DCD" w:rsidP="00467DCD">
      <w:pPr>
        <w:pStyle w:val="NormalWeb"/>
        <w:spacing w:line="360" w:lineRule="auto"/>
        <w:ind w:left="284" w:hanging="284"/>
        <w:rPr>
          <w:sz w:val="24"/>
          <w:szCs w:val="24"/>
        </w:rPr>
      </w:pPr>
      <w:proofErr w:type="spellStart"/>
      <w:r w:rsidRPr="00467DCD">
        <w:rPr>
          <w:sz w:val="24"/>
          <w:szCs w:val="24"/>
        </w:rPr>
        <w:t>Antunes</w:t>
      </w:r>
      <w:proofErr w:type="spellEnd"/>
      <w:r w:rsidRPr="00467DCD">
        <w:rPr>
          <w:sz w:val="24"/>
          <w:szCs w:val="24"/>
        </w:rPr>
        <w:t xml:space="preserve">, F. </w:t>
      </w:r>
      <w:proofErr w:type="spellStart"/>
      <w:r w:rsidRPr="00467DCD">
        <w:rPr>
          <w:sz w:val="24"/>
          <w:szCs w:val="24"/>
        </w:rPr>
        <w:t>Vaz</w:t>
      </w:r>
      <w:proofErr w:type="spellEnd"/>
      <w:r w:rsidRPr="00467DCD">
        <w:rPr>
          <w:sz w:val="24"/>
          <w:szCs w:val="24"/>
        </w:rPr>
        <w:t xml:space="preserve">. (2006). A </w:t>
      </w:r>
      <w:proofErr w:type="spellStart"/>
      <w:r w:rsidRPr="00467DCD">
        <w:rPr>
          <w:sz w:val="24"/>
          <w:szCs w:val="24"/>
        </w:rPr>
        <w:t>Evasão</w:t>
      </w:r>
      <w:proofErr w:type="spellEnd"/>
      <w:r w:rsidRPr="00467DCD">
        <w:rPr>
          <w:sz w:val="24"/>
          <w:szCs w:val="24"/>
        </w:rPr>
        <w:t xml:space="preserve"> Fiscal e o Crime de </w:t>
      </w:r>
      <w:proofErr w:type="spellStart"/>
      <w:r w:rsidRPr="00467DCD">
        <w:rPr>
          <w:sz w:val="24"/>
          <w:szCs w:val="24"/>
        </w:rPr>
        <w:t>Fraude</w:t>
      </w:r>
      <w:proofErr w:type="spellEnd"/>
      <w:r w:rsidRPr="00467DCD">
        <w:rPr>
          <w:sz w:val="24"/>
          <w:szCs w:val="24"/>
        </w:rPr>
        <w:t xml:space="preserve"> Fiscal no Sistema Legal </w:t>
      </w:r>
      <w:proofErr w:type="spellStart"/>
      <w:r w:rsidRPr="00467DCD">
        <w:rPr>
          <w:sz w:val="24"/>
          <w:szCs w:val="24"/>
        </w:rPr>
        <w:t>Português</w:t>
      </w:r>
      <w:proofErr w:type="spellEnd"/>
      <w:r w:rsidRPr="00467DCD">
        <w:rPr>
          <w:sz w:val="24"/>
          <w:szCs w:val="24"/>
        </w:rPr>
        <w:t xml:space="preserve">. In G. Teixeira, &amp; E. </w:t>
      </w:r>
      <w:proofErr w:type="spellStart"/>
      <w:r w:rsidRPr="00467DCD">
        <w:rPr>
          <w:sz w:val="24"/>
          <w:szCs w:val="24"/>
        </w:rPr>
        <w:t>Almedina</w:t>
      </w:r>
      <w:proofErr w:type="spellEnd"/>
      <w:r w:rsidRPr="00467DCD">
        <w:rPr>
          <w:sz w:val="24"/>
          <w:szCs w:val="24"/>
        </w:rPr>
        <w:t xml:space="preserve"> (Ed.), </w:t>
      </w:r>
      <w:proofErr w:type="spellStart"/>
      <w:r w:rsidRPr="00467DCD">
        <w:rPr>
          <w:sz w:val="24"/>
          <w:szCs w:val="24"/>
        </w:rPr>
        <w:t>Estudos</w:t>
      </w:r>
      <w:proofErr w:type="spellEnd"/>
      <w:r w:rsidRPr="00467DCD">
        <w:rPr>
          <w:sz w:val="24"/>
          <w:szCs w:val="24"/>
        </w:rPr>
        <w:t xml:space="preserve"> de </w:t>
      </w:r>
      <w:proofErr w:type="spellStart"/>
      <w:r w:rsidRPr="00467DCD">
        <w:rPr>
          <w:sz w:val="24"/>
          <w:szCs w:val="24"/>
        </w:rPr>
        <w:t>Direito</w:t>
      </w:r>
      <w:proofErr w:type="spellEnd"/>
      <w:r w:rsidRPr="00467DCD">
        <w:rPr>
          <w:sz w:val="24"/>
          <w:szCs w:val="24"/>
        </w:rPr>
        <w:t xml:space="preserve"> Fiscal - </w:t>
      </w:r>
      <w:proofErr w:type="spellStart"/>
      <w:r w:rsidRPr="00467DCD">
        <w:rPr>
          <w:sz w:val="24"/>
          <w:szCs w:val="24"/>
        </w:rPr>
        <w:t>Teses</w:t>
      </w:r>
      <w:proofErr w:type="spellEnd"/>
      <w:r w:rsidRPr="00467DCD">
        <w:rPr>
          <w:sz w:val="24"/>
          <w:szCs w:val="24"/>
        </w:rPr>
        <w:t xml:space="preserve"> </w:t>
      </w:r>
      <w:proofErr w:type="spellStart"/>
      <w:r w:rsidRPr="00467DCD">
        <w:rPr>
          <w:sz w:val="24"/>
          <w:szCs w:val="24"/>
        </w:rPr>
        <w:t>seleccionadas</w:t>
      </w:r>
      <w:proofErr w:type="spellEnd"/>
      <w:r w:rsidRPr="00467DCD">
        <w:rPr>
          <w:sz w:val="24"/>
          <w:szCs w:val="24"/>
        </w:rPr>
        <w:t xml:space="preserve"> do I </w:t>
      </w:r>
      <w:proofErr w:type="spellStart"/>
      <w:r w:rsidRPr="00467DCD">
        <w:rPr>
          <w:sz w:val="24"/>
          <w:szCs w:val="24"/>
        </w:rPr>
        <w:t>Curso</w:t>
      </w:r>
      <w:proofErr w:type="spellEnd"/>
      <w:r w:rsidRPr="00467DCD">
        <w:rPr>
          <w:sz w:val="24"/>
          <w:szCs w:val="24"/>
        </w:rPr>
        <w:t xml:space="preserve"> de </w:t>
      </w:r>
      <w:proofErr w:type="spellStart"/>
      <w:r w:rsidRPr="00467DCD">
        <w:rPr>
          <w:sz w:val="24"/>
          <w:szCs w:val="24"/>
        </w:rPr>
        <w:t>pós-graduação</w:t>
      </w:r>
      <w:proofErr w:type="spellEnd"/>
      <w:r w:rsidRPr="00467DCD">
        <w:rPr>
          <w:sz w:val="24"/>
          <w:szCs w:val="24"/>
        </w:rPr>
        <w:t xml:space="preserve"> </w:t>
      </w:r>
      <w:proofErr w:type="spellStart"/>
      <w:r w:rsidRPr="00467DCD">
        <w:rPr>
          <w:sz w:val="24"/>
          <w:szCs w:val="24"/>
        </w:rPr>
        <w:t>em</w:t>
      </w:r>
      <w:proofErr w:type="spellEnd"/>
      <w:r w:rsidRPr="00467DCD">
        <w:rPr>
          <w:sz w:val="24"/>
          <w:szCs w:val="24"/>
        </w:rPr>
        <w:t xml:space="preserve"> </w:t>
      </w:r>
      <w:proofErr w:type="spellStart"/>
      <w:r w:rsidRPr="00467DCD">
        <w:rPr>
          <w:sz w:val="24"/>
          <w:szCs w:val="24"/>
        </w:rPr>
        <w:t>direito</w:t>
      </w:r>
      <w:proofErr w:type="spellEnd"/>
      <w:r w:rsidRPr="00467DCD">
        <w:rPr>
          <w:sz w:val="24"/>
          <w:szCs w:val="24"/>
        </w:rPr>
        <w:t xml:space="preserve"> fiscal - </w:t>
      </w:r>
      <w:proofErr w:type="spellStart"/>
      <w:r w:rsidRPr="00467DCD">
        <w:rPr>
          <w:sz w:val="24"/>
          <w:szCs w:val="24"/>
        </w:rPr>
        <w:t>Faculdade</w:t>
      </w:r>
      <w:proofErr w:type="spellEnd"/>
      <w:r w:rsidRPr="00467DCD">
        <w:rPr>
          <w:sz w:val="24"/>
          <w:szCs w:val="24"/>
        </w:rPr>
        <w:t xml:space="preserve"> de </w:t>
      </w:r>
      <w:proofErr w:type="spellStart"/>
      <w:r w:rsidRPr="00467DCD">
        <w:rPr>
          <w:sz w:val="24"/>
          <w:szCs w:val="24"/>
        </w:rPr>
        <w:t>Direito</w:t>
      </w:r>
      <w:proofErr w:type="spellEnd"/>
      <w:r w:rsidRPr="00467DCD">
        <w:rPr>
          <w:sz w:val="24"/>
          <w:szCs w:val="24"/>
        </w:rPr>
        <w:t xml:space="preserve"> da </w:t>
      </w:r>
      <w:proofErr w:type="spellStart"/>
      <w:r w:rsidRPr="00467DCD">
        <w:rPr>
          <w:sz w:val="24"/>
          <w:szCs w:val="24"/>
        </w:rPr>
        <w:t>Universidade</w:t>
      </w:r>
      <w:proofErr w:type="spellEnd"/>
      <w:r w:rsidRPr="00467DCD">
        <w:rPr>
          <w:sz w:val="24"/>
          <w:szCs w:val="24"/>
        </w:rPr>
        <w:t xml:space="preserve"> do Porto - CIJE - Centro de </w:t>
      </w:r>
      <w:proofErr w:type="spellStart"/>
      <w:r w:rsidRPr="00467DCD">
        <w:rPr>
          <w:sz w:val="24"/>
          <w:szCs w:val="24"/>
        </w:rPr>
        <w:t>Investigação</w:t>
      </w:r>
      <w:proofErr w:type="spellEnd"/>
      <w:r w:rsidRPr="00467DCD">
        <w:rPr>
          <w:sz w:val="24"/>
          <w:szCs w:val="24"/>
        </w:rPr>
        <w:t xml:space="preserve"> </w:t>
      </w:r>
      <w:proofErr w:type="spellStart"/>
      <w:r w:rsidRPr="00467DCD">
        <w:rPr>
          <w:sz w:val="24"/>
          <w:szCs w:val="24"/>
        </w:rPr>
        <w:t>Jurídico-Económica</w:t>
      </w:r>
      <w:proofErr w:type="spellEnd"/>
      <w:r w:rsidRPr="00467DCD">
        <w:rPr>
          <w:sz w:val="24"/>
          <w:szCs w:val="24"/>
        </w:rPr>
        <w:t xml:space="preserve">. </w:t>
      </w:r>
    </w:p>
    <w:p w14:paraId="494516A7" w14:textId="77777777" w:rsidR="00467DCD" w:rsidRPr="00467DCD" w:rsidRDefault="00467DCD" w:rsidP="00467DCD">
      <w:pPr>
        <w:widowControl w:val="0"/>
        <w:autoSpaceDE w:val="0"/>
        <w:autoSpaceDN w:val="0"/>
        <w:adjustRightInd w:val="0"/>
        <w:spacing w:after="240"/>
        <w:jc w:val="left"/>
        <w:rPr>
          <w:rFonts w:cs="Times New Roman"/>
          <w:szCs w:val="24"/>
          <w:lang w:val="en-US"/>
        </w:rPr>
      </w:pPr>
      <w:proofErr w:type="spellStart"/>
      <w:r w:rsidRPr="00467DCD">
        <w:rPr>
          <w:rStyle w:val="Hiperligao"/>
          <w:rFonts w:cs="Times New Roman"/>
          <w:color w:val="auto"/>
          <w:szCs w:val="24"/>
          <w:u w:val="none"/>
          <w:lang w:val="en-US"/>
        </w:rPr>
        <w:t>Benrenier</w:t>
      </w:r>
      <w:proofErr w:type="spellEnd"/>
      <w:r w:rsidRPr="00467DCD">
        <w:rPr>
          <w:rStyle w:val="Hiperligao"/>
          <w:rFonts w:cs="Times New Roman"/>
          <w:color w:val="auto"/>
          <w:szCs w:val="24"/>
          <w:u w:val="none"/>
          <w:lang w:val="en-US"/>
        </w:rPr>
        <w:t xml:space="preserve">. </w:t>
      </w:r>
      <w:hyperlink r:id="rId27" w:history="1">
        <w:r w:rsidRPr="00467DCD">
          <w:rPr>
            <w:rStyle w:val="Hiperligao"/>
            <w:rFonts w:cs="Times New Roman"/>
            <w:color w:val="auto"/>
            <w:szCs w:val="24"/>
            <w:u w:val="none"/>
            <w:lang w:val="en-US"/>
          </w:rPr>
          <w:t>https://www.linkedin.com/in/benrenier/</w:t>
        </w:r>
      </w:hyperlink>
    </w:p>
    <w:p w14:paraId="7A82D43D" w14:textId="77777777" w:rsidR="00467DCD" w:rsidRPr="00467DCD" w:rsidRDefault="00467DCD" w:rsidP="00467DCD">
      <w:pPr>
        <w:tabs>
          <w:tab w:val="left" w:pos="476"/>
        </w:tabs>
        <w:ind w:left="284" w:hanging="284"/>
        <w:jc w:val="left"/>
        <w:rPr>
          <w:rFonts w:cs="Times New Roman"/>
          <w:szCs w:val="24"/>
        </w:rPr>
      </w:pPr>
      <w:r w:rsidRPr="00467DCD">
        <w:rPr>
          <w:rFonts w:cs="Times New Roman"/>
          <w:szCs w:val="24"/>
        </w:rPr>
        <w:t xml:space="preserve">Campos, Diogo Leite </w:t>
      </w:r>
      <w:proofErr w:type="gramStart"/>
      <w:r w:rsidRPr="00467DCD">
        <w:rPr>
          <w:rFonts w:cs="Times New Roman"/>
          <w:szCs w:val="24"/>
        </w:rPr>
        <w:t>de</w:t>
      </w:r>
      <w:proofErr w:type="gramEnd"/>
      <w:r w:rsidRPr="00467DCD">
        <w:rPr>
          <w:rFonts w:cs="Times New Roman"/>
          <w:szCs w:val="24"/>
        </w:rPr>
        <w:t xml:space="preserve"> (1999). Evasão fiscal, fraude fiscal e prevenção fiscal. </w:t>
      </w:r>
      <w:proofErr w:type="spellStart"/>
      <w:proofErr w:type="gramStart"/>
      <w:r w:rsidRPr="00467DCD">
        <w:rPr>
          <w:rFonts w:cs="Times New Roman"/>
          <w:szCs w:val="24"/>
        </w:rPr>
        <w:t>Vislis</w:t>
      </w:r>
      <w:proofErr w:type="spellEnd"/>
      <w:r w:rsidRPr="00467DCD">
        <w:rPr>
          <w:rFonts w:cs="Times New Roman"/>
          <w:szCs w:val="24"/>
        </w:rPr>
        <w:t xml:space="preserve">         Editores.</w:t>
      </w:r>
      <w:proofErr w:type="gramEnd"/>
    </w:p>
    <w:p w14:paraId="0815249F" w14:textId="77777777" w:rsidR="00467DCD" w:rsidRPr="00467DCD" w:rsidRDefault="00467DCD" w:rsidP="00467DCD">
      <w:pPr>
        <w:widowControl w:val="0"/>
        <w:tabs>
          <w:tab w:val="left" w:pos="567"/>
        </w:tabs>
        <w:autoSpaceDE w:val="0"/>
        <w:autoSpaceDN w:val="0"/>
        <w:adjustRightInd w:val="0"/>
        <w:spacing w:after="240"/>
        <w:ind w:left="284" w:hanging="284"/>
        <w:jc w:val="left"/>
        <w:rPr>
          <w:rFonts w:cs="Times New Roman"/>
          <w:szCs w:val="24"/>
        </w:rPr>
      </w:pPr>
      <w:r w:rsidRPr="00467DCD">
        <w:rPr>
          <w:rFonts w:cs="Times New Roman"/>
          <w:szCs w:val="24"/>
        </w:rPr>
        <w:t xml:space="preserve">Carneiro, </w:t>
      </w:r>
      <w:proofErr w:type="gramStart"/>
      <w:r w:rsidRPr="00467DCD">
        <w:rPr>
          <w:rFonts w:cs="Times New Roman"/>
          <w:szCs w:val="24"/>
        </w:rPr>
        <w:t>e</w:t>
      </w:r>
      <w:proofErr w:type="gramEnd"/>
      <w:r w:rsidRPr="00467DCD">
        <w:rPr>
          <w:rFonts w:cs="Times New Roman"/>
          <w:szCs w:val="24"/>
        </w:rPr>
        <w:t xml:space="preserve">.&amp; Marques, </w:t>
      </w:r>
      <w:proofErr w:type="gramStart"/>
      <w:r w:rsidRPr="00467DCD">
        <w:rPr>
          <w:rFonts w:cs="Times New Roman"/>
          <w:szCs w:val="24"/>
        </w:rPr>
        <w:t>D.(2015</w:t>
      </w:r>
      <w:proofErr w:type="gramEnd"/>
      <w:r w:rsidRPr="00467DCD">
        <w:rPr>
          <w:rFonts w:cs="Times New Roman"/>
          <w:szCs w:val="24"/>
        </w:rPr>
        <w:t xml:space="preserve">). O planeamento fiscal, os seus limites e o direito </w:t>
      </w:r>
      <w:r w:rsidRPr="00467DCD">
        <w:rPr>
          <w:rFonts w:cs="Times New Roman"/>
          <w:szCs w:val="24"/>
        </w:rPr>
        <w:lastRenderedPageBreak/>
        <w:t>legitimo ao planeamento. Revista fiscalidade.</w:t>
      </w:r>
    </w:p>
    <w:p w14:paraId="2E2A9000" w14:textId="77777777" w:rsidR="00467DCD" w:rsidRPr="00467DCD" w:rsidRDefault="00467DCD" w:rsidP="00467DCD">
      <w:pPr>
        <w:ind w:left="284" w:hanging="284"/>
        <w:jc w:val="left"/>
        <w:rPr>
          <w:rFonts w:cs="Times New Roman"/>
          <w:szCs w:val="24"/>
        </w:rPr>
      </w:pPr>
      <w:r w:rsidRPr="00467DCD">
        <w:rPr>
          <w:rFonts w:cs="Times New Roman"/>
          <w:szCs w:val="24"/>
        </w:rPr>
        <w:t xml:space="preserve">Comissão de Mercado de Valores Mobiliários (2019). Resultados do Sistema de Controlo de Qualidade da Auditoria, </w:t>
      </w:r>
      <w:proofErr w:type="gramStart"/>
      <w:r w:rsidRPr="00467DCD">
        <w:rPr>
          <w:rFonts w:cs="Times New Roman"/>
          <w:szCs w:val="24"/>
        </w:rPr>
        <w:t>de</w:t>
      </w:r>
      <w:proofErr w:type="gramEnd"/>
      <w:r w:rsidRPr="00467DCD">
        <w:rPr>
          <w:rFonts w:cs="Times New Roman"/>
          <w:szCs w:val="24"/>
        </w:rPr>
        <w:t xml:space="preserve">: </w:t>
      </w:r>
      <w:hyperlink r:id="rId28" w:history="1">
        <w:r w:rsidRPr="00467DCD">
          <w:rPr>
            <w:rStyle w:val="Hiperligao"/>
            <w:rFonts w:cs="Times New Roman"/>
            <w:color w:val="auto"/>
            <w:szCs w:val="24"/>
            <w:u w:val="none"/>
          </w:rPr>
          <w:t>https://www.cmvm.pt/pt/EstatisticasEstudosEPublicacoes/Publicacoes/relat%C3%B3rio_auditoria/Documents/CMVMRelat%C3%B3rio%20de%20Supervis%C3%A3o%20de%20Auditoria_2018_2019.pdf</w:t>
        </w:r>
      </w:hyperlink>
    </w:p>
    <w:p w14:paraId="31E3183B" w14:textId="77777777" w:rsidR="00467DCD" w:rsidRPr="00467DCD" w:rsidRDefault="00467DCD" w:rsidP="00467DCD">
      <w:pPr>
        <w:ind w:left="284" w:hanging="284"/>
        <w:jc w:val="left"/>
        <w:rPr>
          <w:rFonts w:cs="Times New Roman"/>
          <w:szCs w:val="24"/>
        </w:rPr>
      </w:pPr>
      <w:r w:rsidRPr="00467DCD">
        <w:rPr>
          <w:rFonts w:cs="Times New Roman"/>
          <w:szCs w:val="24"/>
        </w:rPr>
        <w:t>Daniel Marques e Elsa Carneiro (2015). O planeamento fiscal, os seus limites e o direito legitimo ao planeamento. Revista OROC 2015</w:t>
      </w:r>
    </w:p>
    <w:p w14:paraId="70256D2B" w14:textId="77777777" w:rsidR="00467DCD" w:rsidRPr="00467DCD" w:rsidRDefault="00467DCD" w:rsidP="00467DCD">
      <w:pPr>
        <w:ind w:left="284" w:hanging="284"/>
        <w:jc w:val="left"/>
        <w:rPr>
          <w:rFonts w:cs="Times New Roman"/>
          <w:szCs w:val="24"/>
        </w:rPr>
      </w:pPr>
      <w:r w:rsidRPr="00467DCD">
        <w:rPr>
          <w:rFonts w:cs="Times New Roman"/>
          <w:szCs w:val="24"/>
        </w:rPr>
        <w:t>Decreto-Lei n.º 29/</w:t>
      </w:r>
      <w:proofErr w:type="gramStart"/>
      <w:r w:rsidRPr="00467DCD">
        <w:rPr>
          <w:rFonts w:cs="Times New Roman"/>
          <w:szCs w:val="24"/>
        </w:rPr>
        <w:t>2008 .</w:t>
      </w:r>
      <w:proofErr w:type="gramEnd"/>
      <w:r w:rsidRPr="00467DCD">
        <w:rPr>
          <w:rFonts w:cs="Times New Roman"/>
          <w:szCs w:val="24"/>
        </w:rPr>
        <w:t xml:space="preserve">Diário da República n.º 39/2008, Série I de 2008-02-25. </w:t>
      </w:r>
    </w:p>
    <w:p w14:paraId="66D9ED60"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Denzin</w:t>
      </w:r>
      <w:proofErr w:type="spellEnd"/>
      <w:r w:rsidRPr="00467DCD">
        <w:rPr>
          <w:rFonts w:cs="Times New Roman"/>
          <w:szCs w:val="24"/>
        </w:rPr>
        <w:t>, N. (1994):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art</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politics</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interpretation</w:t>
      </w:r>
      <w:proofErr w:type="spellEnd"/>
      <w:r w:rsidRPr="00467DCD">
        <w:rPr>
          <w:rFonts w:cs="Times New Roman"/>
          <w:szCs w:val="24"/>
        </w:rPr>
        <w:t xml:space="preserve">”. In N. </w:t>
      </w:r>
      <w:proofErr w:type="spellStart"/>
      <w:r w:rsidRPr="00467DCD">
        <w:rPr>
          <w:rFonts w:cs="Times New Roman"/>
          <w:szCs w:val="24"/>
        </w:rPr>
        <w:t>Denzin</w:t>
      </w:r>
      <w:proofErr w:type="spellEnd"/>
      <w:r w:rsidRPr="00467DCD">
        <w:rPr>
          <w:rFonts w:cs="Times New Roman"/>
          <w:szCs w:val="24"/>
        </w:rPr>
        <w:t xml:space="preserve"> e Y, Lincoln (Eds.), </w:t>
      </w:r>
      <w:proofErr w:type="spellStart"/>
      <w:r w:rsidRPr="00467DCD">
        <w:rPr>
          <w:rFonts w:cs="Times New Roman"/>
          <w:szCs w:val="24"/>
        </w:rPr>
        <w:t>Handbook</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qualitative</w:t>
      </w:r>
      <w:proofErr w:type="spellEnd"/>
      <w:r w:rsidRPr="00467DCD">
        <w:rPr>
          <w:rFonts w:cs="Times New Roman"/>
          <w:szCs w:val="24"/>
        </w:rPr>
        <w:t xml:space="preserve"> research. </w:t>
      </w:r>
      <w:proofErr w:type="spellStart"/>
      <w:r w:rsidRPr="00467DCD">
        <w:rPr>
          <w:rFonts w:cs="Times New Roman"/>
          <w:szCs w:val="24"/>
        </w:rPr>
        <w:t>Califónia</w:t>
      </w:r>
      <w:proofErr w:type="spellEnd"/>
      <w:r w:rsidRPr="00467DCD">
        <w:rPr>
          <w:rFonts w:cs="Times New Roman"/>
          <w:szCs w:val="24"/>
        </w:rPr>
        <w:t>: Sage.</w:t>
      </w:r>
    </w:p>
    <w:p w14:paraId="5174654C" w14:textId="77777777" w:rsidR="00467DCD" w:rsidRPr="00467DCD" w:rsidRDefault="00467DCD" w:rsidP="00467DCD">
      <w:pPr>
        <w:ind w:left="284" w:hanging="284"/>
        <w:jc w:val="left"/>
        <w:rPr>
          <w:rStyle w:val="Hiperligao"/>
          <w:rFonts w:cs="Times New Roman"/>
          <w:color w:val="auto"/>
          <w:szCs w:val="24"/>
        </w:rPr>
      </w:pPr>
      <w:r w:rsidRPr="00467DCD">
        <w:rPr>
          <w:rFonts w:cs="Times New Roman"/>
          <w:szCs w:val="24"/>
        </w:rPr>
        <w:t xml:space="preserve">Diário de Notícias (2019). </w:t>
      </w:r>
      <w:r w:rsidRPr="00467DCD">
        <w:rPr>
          <w:rFonts w:eastAsia="Times New Roman" w:cs="Times New Roman"/>
          <w:bCs/>
          <w:kern w:val="36"/>
          <w:szCs w:val="24"/>
          <w:lang w:eastAsia="pt-PT"/>
        </w:rPr>
        <w:t xml:space="preserve">Portugal perde 9% do IRC para países com impostos mais favoráveis, </w:t>
      </w:r>
      <w:proofErr w:type="gramStart"/>
      <w:r w:rsidRPr="00467DCD">
        <w:rPr>
          <w:rFonts w:eastAsia="Times New Roman" w:cs="Times New Roman"/>
          <w:bCs/>
          <w:kern w:val="36"/>
          <w:szCs w:val="24"/>
          <w:lang w:eastAsia="pt-PT"/>
        </w:rPr>
        <w:t>de</w:t>
      </w:r>
      <w:proofErr w:type="gramEnd"/>
      <w:r w:rsidRPr="00467DCD">
        <w:rPr>
          <w:rFonts w:eastAsia="Times New Roman" w:cs="Times New Roman"/>
          <w:bCs/>
          <w:kern w:val="36"/>
          <w:szCs w:val="24"/>
          <w:lang w:eastAsia="pt-PT"/>
        </w:rPr>
        <w:t xml:space="preserve">: </w:t>
      </w:r>
      <w:hyperlink r:id="rId29" w:history="1">
        <w:r w:rsidRPr="00467DCD">
          <w:rPr>
            <w:rStyle w:val="Hiperligao"/>
            <w:rFonts w:cs="Times New Roman"/>
            <w:color w:val="auto"/>
            <w:szCs w:val="24"/>
            <w:u w:val="none"/>
          </w:rPr>
          <w:t>https://www.dn.pt/edicao-do-dia/29-mar-2019/-portugal-perde-9-do-irc-para-paises-com-impostos-mais-favoraveis-10737140.html</w:t>
        </w:r>
      </w:hyperlink>
    </w:p>
    <w:p w14:paraId="795F0440" w14:textId="77777777" w:rsidR="00467DCD" w:rsidRPr="00467DCD" w:rsidRDefault="00467DCD" w:rsidP="00467DCD">
      <w:pPr>
        <w:ind w:left="284" w:hanging="284"/>
        <w:jc w:val="left"/>
        <w:rPr>
          <w:rFonts w:cs="Times New Roman"/>
          <w:szCs w:val="24"/>
        </w:rPr>
      </w:pPr>
      <w:r w:rsidRPr="00467DCD">
        <w:rPr>
          <w:rFonts w:cs="Times New Roman"/>
          <w:szCs w:val="24"/>
        </w:rPr>
        <w:t xml:space="preserve">E. </w:t>
      </w:r>
      <w:proofErr w:type="spellStart"/>
      <w:r w:rsidRPr="00467DCD">
        <w:rPr>
          <w:rStyle w:val="highlight"/>
          <w:rFonts w:cs="Times New Roman"/>
          <w:szCs w:val="24"/>
        </w:rPr>
        <w:t>Allix</w:t>
      </w:r>
      <w:proofErr w:type="spellEnd"/>
      <w:r w:rsidRPr="00467DCD">
        <w:rPr>
          <w:rFonts w:cs="Times New Roman"/>
          <w:szCs w:val="24"/>
        </w:rPr>
        <w:t xml:space="preserve">, </w:t>
      </w:r>
      <w:proofErr w:type="spellStart"/>
      <w:r w:rsidRPr="00467DCD">
        <w:rPr>
          <w:rFonts w:cs="Times New Roman"/>
          <w:szCs w:val="24"/>
        </w:rPr>
        <w:t>apud</w:t>
      </w:r>
      <w:proofErr w:type="spellEnd"/>
      <w:r w:rsidRPr="00467DCD">
        <w:rPr>
          <w:rFonts w:cs="Times New Roman"/>
          <w:szCs w:val="24"/>
        </w:rPr>
        <w:t xml:space="preserve">, Filipe Fernandes (2012). </w:t>
      </w:r>
      <w:proofErr w:type="spellStart"/>
      <w:r w:rsidRPr="00467DCD">
        <w:rPr>
          <w:rFonts w:cs="Times New Roman"/>
          <w:szCs w:val="24"/>
        </w:rPr>
        <w:t>Études</w:t>
      </w:r>
      <w:proofErr w:type="spellEnd"/>
      <w:r w:rsidRPr="00467DCD">
        <w:rPr>
          <w:rFonts w:cs="Times New Roman"/>
          <w:szCs w:val="24"/>
        </w:rPr>
        <w:t xml:space="preserve"> </w:t>
      </w:r>
      <w:proofErr w:type="spellStart"/>
      <w:r w:rsidRPr="00467DCD">
        <w:rPr>
          <w:rFonts w:cs="Times New Roman"/>
          <w:szCs w:val="24"/>
        </w:rPr>
        <w:t>Choisis</w:t>
      </w:r>
      <w:proofErr w:type="spellEnd"/>
      <w:r w:rsidRPr="00467DCD">
        <w:rPr>
          <w:rFonts w:cs="Times New Roman"/>
          <w:szCs w:val="24"/>
        </w:rPr>
        <w:t xml:space="preserve"> d ́</w:t>
      </w:r>
      <w:proofErr w:type="spellStart"/>
      <w:r w:rsidRPr="00467DCD">
        <w:rPr>
          <w:rFonts w:cs="Times New Roman"/>
          <w:szCs w:val="24"/>
        </w:rPr>
        <w:t>Economie</w:t>
      </w:r>
      <w:proofErr w:type="spellEnd"/>
      <w:r w:rsidRPr="00467DCD">
        <w:rPr>
          <w:rFonts w:cs="Times New Roman"/>
          <w:szCs w:val="24"/>
        </w:rPr>
        <w:t xml:space="preserve"> Politique </w:t>
      </w:r>
      <w:proofErr w:type="spellStart"/>
      <w:r w:rsidRPr="00467DCD">
        <w:rPr>
          <w:rFonts w:cs="Times New Roman"/>
          <w:szCs w:val="24"/>
        </w:rPr>
        <w:t>et</w:t>
      </w:r>
      <w:proofErr w:type="spellEnd"/>
      <w:r w:rsidRPr="00467DCD">
        <w:rPr>
          <w:rFonts w:cs="Times New Roman"/>
          <w:szCs w:val="24"/>
        </w:rPr>
        <w:t xml:space="preserve"> de </w:t>
      </w:r>
      <w:proofErr w:type="spellStart"/>
      <w:r w:rsidRPr="00467DCD">
        <w:rPr>
          <w:rFonts w:cs="Times New Roman"/>
          <w:szCs w:val="24"/>
        </w:rPr>
        <w:t>Finance</w:t>
      </w:r>
      <w:proofErr w:type="spellEnd"/>
      <w:r w:rsidRPr="00467DCD">
        <w:rPr>
          <w:rFonts w:cs="Times New Roman"/>
          <w:szCs w:val="24"/>
        </w:rPr>
        <w:t xml:space="preserve">, </w:t>
      </w:r>
      <w:proofErr w:type="spellStart"/>
      <w:r w:rsidRPr="00467DCD">
        <w:rPr>
          <w:rFonts w:cs="Times New Roman"/>
          <w:szCs w:val="24"/>
        </w:rPr>
        <w:t>Libraire</w:t>
      </w:r>
      <w:proofErr w:type="spellEnd"/>
      <w:r w:rsidRPr="00467DCD">
        <w:rPr>
          <w:rFonts w:cs="Times New Roman"/>
          <w:szCs w:val="24"/>
        </w:rPr>
        <w:t xml:space="preserve"> </w:t>
      </w:r>
      <w:proofErr w:type="spellStart"/>
      <w:r w:rsidRPr="00467DCD">
        <w:rPr>
          <w:rFonts w:cs="Times New Roman"/>
          <w:szCs w:val="24"/>
        </w:rPr>
        <w:t>Génerale</w:t>
      </w:r>
      <w:proofErr w:type="spellEnd"/>
      <w:r w:rsidRPr="00467DCD">
        <w:rPr>
          <w:rFonts w:cs="Times New Roman"/>
          <w:szCs w:val="24"/>
        </w:rPr>
        <w:t xml:space="preserve"> de </w:t>
      </w:r>
      <w:proofErr w:type="spellStart"/>
      <w:r w:rsidRPr="00467DCD">
        <w:rPr>
          <w:rFonts w:cs="Times New Roman"/>
          <w:szCs w:val="24"/>
        </w:rPr>
        <w:t>Droit</w:t>
      </w:r>
      <w:proofErr w:type="spellEnd"/>
      <w:r w:rsidRPr="00467DCD">
        <w:rPr>
          <w:rFonts w:cs="Times New Roman"/>
          <w:szCs w:val="24"/>
        </w:rPr>
        <w:t xml:space="preserve"> </w:t>
      </w:r>
      <w:proofErr w:type="spellStart"/>
      <w:r w:rsidRPr="00467DCD">
        <w:rPr>
          <w:rFonts w:cs="Times New Roman"/>
          <w:szCs w:val="24"/>
        </w:rPr>
        <w:t>et</w:t>
      </w:r>
      <w:proofErr w:type="spellEnd"/>
      <w:r w:rsidRPr="00467DCD">
        <w:rPr>
          <w:rFonts w:cs="Times New Roman"/>
          <w:szCs w:val="24"/>
        </w:rPr>
        <w:t xml:space="preserve"> de </w:t>
      </w:r>
      <w:proofErr w:type="spellStart"/>
      <w:r w:rsidRPr="00467DCD">
        <w:rPr>
          <w:rFonts w:cs="Times New Roman"/>
          <w:szCs w:val="24"/>
        </w:rPr>
        <w:t>Jurisprudence</w:t>
      </w:r>
      <w:proofErr w:type="spellEnd"/>
      <w:r w:rsidRPr="00467DCD">
        <w:rPr>
          <w:rFonts w:cs="Times New Roman"/>
          <w:szCs w:val="24"/>
        </w:rPr>
        <w:t xml:space="preserve">, Paris,1948, </w:t>
      </w:r>
      <w:proofErr w:type="spellStart"/>
      <w:r w:rsidRPr="00467DCD">
        <w:rPr>
          <w:rFonts w:cs="Times New Roman"/>
          <w:szCs w:val="24"/>
        </w:rPr>
        <w:t>apud</w:t>
      </w:r>
      <w:proofErr w:type="spellEnd"/>
      <w:r w:rsidRPr="00467DCD">
        <w:rPr>
          <w:rFonts w:cs="Times New Roman"/>
          <w:szCs w:val="24"/>
        </w:rPr>
        <w:t>, J. Albano SANTOS, Teoria Fiscal, Universidade Técnica de Lisboa, Lisboa, 2003.</w:t>
      </w:r>
    </w:p>
    <w:p w14:paraId="4D32FDD1" w14:textId="77777777" w:rsidR="00467DCD" w:rsidRPr="00467DCD" w:rsidRDefault="00467DCD" w:rsidP="00467DCD">
      <w:pPr>
        <w:ind w:left="284" w:hanging="284"/>
        <w:jc w:val="left"/>
        <w:rPr>
          <w:rFonts w:cs="Times New Roman"/>
          <w:szCs w:val="24"/>
        </w:rPr>
      </w:pPr>
      <w:proofErr w:type="spellStart"/>
      <w:r w:rsidRPr="00467DCD">
        <w:rPr>
          <w:rStyle w:val="highlight"/>
          <w:rFonts w:cs="Times New Roman"/>
          <w:szCs w:val="24"/>
        </w:rPr>
        <w:t>Ebley</w:t>
      </w:r>
      <w:proofErr w:type="spellEnd"/>
      <w:r w:rsidRPr="00467DCD">
        <w:rPr>
          <w:rFonts w:cs="Times New Roman"/>
          <w:szCs w:val="24"/>
        </w:rPr>
        <w:t xml:space="preserve">, P. </w:t>
      </w:r>
      <w:proofErr w:type="spellStart"/>
      <w:r w:rsidRPr="00467DCD">
        <w:rPr>
          <w:rFonts w:cs="Times New Roman"/>
          <w:szCs w:val="24"/>
        </w:rPr>
        <w:t>et</w:t>
      </w:r>
      <w:proofErr w:type="spellEnd"/>
      <w:r w:rsidRPr="00467DCD">
        <w:rPr>
          <w:rFonts w:cs="Times New Roman"/>
          <w:szCs w:val="24"/>
        </w:rPr>
        <w:t xml:space="preserve"> al. (1991)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evasion</w:t>
      </w:r>
      <w:proofErr w:type="spellEnd"/>
      <w:r w:rsidRPr="00467DCD">
        <w:rPr>
          <w:rFonts w:cs="Times New Roman"/>
          <w:szCs w:val="24"/>
        </w:rPr>
        <w:t xml:space="preserve">: </w:t>
      </w:r>
      <w:proofErr w:type="spellStart"/>
      <w:r w:rsidRPr="00467DCD">
        <w:rPr>
          <w:rFonts w:cs="Times New Roman"/>
          <w:szCs w:val="24"/>
        </w:rPr>
        <w:t>An</w:t>
      </w:r>
      <w:proofErr w:type="spellEnd"/>
      <w:r w:rsidRPr="00467DCD">
        <w:rPr>
          <w:rFonts w:cs="Times New Roman"/>
          <w:szCs w:val="24"/>
        </w:rPr>
        <w:t xml:space="preserve"> experimental </w:t>
      </w:r>
      <w:proofErr w:type="spellStart"/>
      <w:r w:rsidRPr="00467DCD">
        <w:rPr>
          <w:rFonts w:cs="Times New Roman"/>
          <w:szCs w:val="24"/>
        </w:rPr>
        <w:t>approach</w:t>
      </w:r>
      <w:proofErr w:type="spellEnd"/>
      <w:r w:rsidRPr="00467DCD">
        <w:rPr>
          <w:rFonts w:cs="Times New Roman"/>
          <w:szCs w:val="24"/>
        </w:rPr>
        <w:t xml:space="preserve">” Cambridge, </w:t>
      </w:r>
      <w:proofErr w:type="spellStart"/>
      <w:r w:rsidRPr="00467DCD">
        <w:rPr>
          <w:rFonts w:cs="Times New Roman"/>
          <w:szCs w:val="24"/>
        </w:rPr>
        <w:t>England</w:t>
      </w:r>
      <w:proofErr w:type="spellEnd"/>
      <w:r w:rsidRPr="00467DCD">
        <w:rPr>
          <w:rFonts w:cs="Times New Roman"/>
          <w:szCs w:val="24"/>
        </w:rPr>
        <w:t xml:space="preserve">: Cambridge </w:t>
      </w:r>
      <w:proofErr w:type="spellStart"/>
      <w:r w:rsidRPr="00467DCD">
        <w:rPr>
          <w:rFonts w:cs="Times New Roman"/>
          <w:szCs w:val="24"/>
        </w:rPr>
        <w:t>University</w:t>
      </w:r>
      <w:proofErr w:type="spellEnd"/>
      <w:r w:rsidRPr="00467DCD">
        <w:rPr>
          <w:rFonts w:cs="Times New Roman"/>
          <w:szCs w:val="24"/>
        </w:rPr>
        <w:t xml:space="preserve"> </w:t>
      </w:r>
      <w:proofErr w:type="spellStart"/>
      <w:r w:rsidRPr="00467DCD">
        <w:rPr>
          <w:rFonts w:cs="Times New Roman"/>
          <w:szCs w:val="24"/>
        </w:rPr>
        <w:t>Press</w:t>
      </w:r>
      <w:proofErr w:type="spellEnd"/>
    </w:p>
    <w:p w14:paraId="38400A6D" w14:textId="77777777" w:rsidR="00467DCD" w:rsidRPr="00467DCD" w:rsidRDefault="00467DCD" w:rsidP="00467DCD">
      <w:pPr>
        <w:ind w:left="284" w:hanging="284"/>
        <w:jc w:val="left"/>
        <w:rPr>
          <w:rFonts w:cs="Times New Roman"/>
          <w:szCs w:val="24"/>
        </w:rPr>
      </w:pPr>
      <w:r w:rsidRPr="00467DCD">
        <w:rPr>
          <w:rFonts w:cs="Times New Roman"/>
          <w:szCs w:val="24"/>
        </w:rPr>
        <w:t xml:space="preserve">Eco (2017). Maiores bancos europeus registam 26% dos lucros em paraísos fiscais, </w:t>
      </w:r>
      <w:proofErr w:type="gramStart"/>
      <w:r w:rsidRPr="00467DCD">
        <w:rPr>
          <w:rFonts w:cs="Times New Roman"/>
          <w:szCs w:val="24"/>
        </w:rPr>
        <w:t>de</w:t>
      </w:r>
      <w:proofErr w:type="gramEnd"/>
      <w:r w:rsidRPr="00467DCD">
        <w:rPr>
          <w:rFonts w:cs="Times New Roman"/>
          <w:szCs w:val="24"/>
        </w:rPr>
        <w:t>:</w:t>
      </w:r>
      <w:r w:rsidRPr="00467DCD">
        <w:rPr>
          <w:rFonts w:cs="Times New Roman"/>
          <w:b/>
          <w:szCs w:val="24"/>
        </w:rPr>
        <w:t xml:space="preserve"> </w:t>
      </w:r>
      <w:hyperlink r:id="rId30" w:history="1">
        <w:r w:rsidRPr="00467DCD">
          <w:rPr>
            <w:rStyle w:val="Hiperligao"/>
            <w:rFonts w:cs="Times New Roman"/>
            <w:color w:val="auto"/>
            <w:szCs w:val="24"/>
            <w:u w:val="none"/>
            <w:lang w:val="en-US"/>
          </w:rPr>
          <w:t>https://eco.sapo.pt/2017/03/27/maiores-bancos-europeus-registam-26-dos-lucros-em-paraisos-fiscais/</w:t>
        </w:r>
      </w:hyperlink>
    </w:p>
    <w:p w14:paraId="0BDCC6BA" w14:textId="77777777" w:rsidR="00467DCD" w:rsidRPr="00467DCD" w:rsidRDefault="00467DCD" w:rsidP="00467DCD">
      <w:pPr>
        <w:ind w:left="284" w:hanging="284"/>
        <w:jc w:val="left"/>
        <w:rPr>
          <w:rFonts w:cs="Times New Roman"/>
          <w:szCs w:val="24"/>
        </w:rPr>
      </w:pPr>
      <w:r w:rsidRPr="00467DCD">
        <w:rPr>
          <w:rFonts w:cs="Times New Roman"/>
          <w:szCs w:val="24"/>
        </w:rPr>
        <w:t xml:space="preserve">European </w:t>
      </w:r>
      <w:proofErr w:type="spellStart"/>
      <w:r w:rsidRPr="00467DCD">
        <w:rPr>
          <w:rFonts w:cs="Times New Roman"/>
          <w:szCs w:val="24"/>
        </w:rPr>
        <w:t>Commission</w:t>
      </w:r>
      <w:proofErr w:type="spellEnd"/>
      <w:r w:rsidRPr="00467DCD">
        <w:rPr>
          <w:rFonts w:cs="Times New Roman"/>
          <w:szCs w:val="24"/>
        </w:rPr>
        <w:t xml:space="preserve"> (2016). Comissão recolhe opiniões sobre futuras regras para dissuadir os promotores de práticas de planeamento fiscal agressivo, </w:t>
      </w:r>
      <w:proofErr w:type="gramStart"/>
      <w:r w:rsidRPr="00467DCD">
        <w:rPr>
          <w:rFonts w:cs="Times New Roman"/>
          <w:szCs w:val="24"/>
        </w:rPr>
        <w:t>de</w:t>
      </w:r>
      <w:proofErr w:type="gramEnd"/>
      <w:r w:rsidRPr="00467DCD">
        <w:rPr>
          <w:rFonts w:cs="Times New Roman"/>
          <w:szCs w:val="24"/>
        </w:rPr>
        <w:t xml:space="preserve">: </w:t>
      </w:r>
      <w:hyperlink r:id="rId31" w:history="1">
        <w:r w:rsidRPr="00467DCD">
          <w:rPr>
            <w:rStyle w:val="Hiperligao"/>
            <w:rFonts w:cs="Times New Roman"/>
            <w:color w:val="auto"/>
            <w:szCs w:val="24"/>
            <w:u w:val="none"/>
          </w:rPr>
          <w:t>https://europa.eu/rapid/press-release_IP-16-3618_pt.htm</w:t>
        </w:r>
      </w:hyperlink>
    </w:p>
    <w:p w14:paraId="2FC079DB" w14:textId="77777777" w:rsidR="00467DCD" w:rsidRPr="00467DCD" w:rsidRDefault="00467DCD" w:rsidP="00467DCD">
      <w:pPr>
        <w:ind w:left="284" w:hanging="284"/>
        <w:jc w:val="left"/>
        <w:rPr>
          <w:rStyle w:val="Hiperligao"/>
          <w:rFonts w:cs="Times New Roman"/>
          <w:color w:val="auto"/>
          <w:szCs w:val="24"/>
          <w:u w:val="none"/>
        </w:rPr>
      </w:pPr>
      <w:r w:rsidRPr="00467DCD">
        <w:rPr>
          <w:rFonts w:cs="Times New Roman"/>
          <w:szCs w:val="24"/>
        </w:rPr>
        <w:t xml:space="preserve">European </w:t>
      </w:r>
      <w:proofErr w:type="spellStart"/>
      <w:r w:rsidRPr="00467DCD">
        <w:rPr>
          <w:rFonts w:cs="Times New Roman"/>
          <w:szCs w:val="24"/>
        </w:rPr>
        <w:t>Contact</w:t>
      </w:r>
      <w:proofErr w:type="spellEnd"/>
      <w:r w:rsidRPr="00467DCD">
        <w:rPr>
          <w:rFonts w:cs="Times New Roman"/>
          <w:szCs w:val="24"/>
        </w:rPr>
        <w:t xml:space="preserve"> </w:t>
      </w:r>
      <w:proofErr w:type="spellStart"/>
      <w:r w:rsidRPr="00467DCD">
        <w:rPr>
          <w:rFonts w:cs="Times New Roman"/>
          <w:szCs w:val="24"/>
        </w:rPr>
        <w:t>Group</w:t>
      </w:r>
      <w:proofErr w:type="spellEnd"/>
      <w:r w:rsidRPr="00467DCD">
        <w:rPr>
          <w:rFonts w:cs="Times New Roman"/>
          <w:szCs w:val="24"/>
        </w:rPr>
        <w:t xml:space="preserve"> (ECG)</w:t>
      </w:r>
      <w:hyperlink r:id="rId32" w:history="1">
        <w:r w:rsidRPr="00467DCD">
          <w:rPr>
            <w:rStyle w:val="Hiperligao"/>
            <w:rFonts w:cs="Times New Roman"/>
            <w:color w:val="auto"/>
            <w:szCs w:val="24"/>
            <w:u w:val="none"/>
            <w:lang w:val="en-US"/>
          </w:rPr>
          <w:t>https://www.8cld.eu/Pages/About-Us.aspx</w:t>
        </w:r>
      </w:hyperlink>
    </w:p>
    <w:p w14:paraId="060F8773" w14:textId="77777777" w:rsidR="00467DCD" w:rsidRPr="00467DCD" w:rsidRDefault="00467DCD" w:rsidP="00467DCD">
      <w:pPr>
        <w:ind w:left="284" w:hanging="284"/>
        <w:jc w:val="left"/>
        <w:rPr>
          <w:rStyle w:val="Hiperligao"/>
          <w:rFonts w:cs="Times New Roman"/>
          <w:color w:val="auto"/>
          <w:szCs w:val="24"/>
          <w:u w:val="none"/>
          <w:lang w:val="en-US"/>
        </w:rPr>
      </w:pPr>
      <w:r w:rsidRPr="00467DCD">
        <w:rPr>
          <w:rFonts w:cs="Times New Roman"/>
          <w:szCs w:val="24"/>
          <w:lang w:val="en-US"/>
        </w:rPr>
        <w:t xml:space="preserve">Expresso (2019), big four da auditoria </w:t>
      </w:r>
      <w:proofErr w:type="spellStart"/>
      <w:r w:rsidRPr="00467DCD">
        <w:rPr>
          <w:rFonts w:cs="Times New Roman"/>
          <w:szCs w:val="24"/>
          <w:lang w:val="en-US"/>
        </w:rPr>
        <w:t>concentram</w:t>
      </w:r>
      <w:proofErr w:type="spellEnd"/>
      <w:r w:rsidRPr="00467DCD">
        <w:rPr>
          <w:rFonts w:cs="Times New Roman"/>
          <w:szCs w:val="24"/>
          <w:lang w:val="en-US"/>
        </w:rPr>
        <w:t xml:space="preserve"> </w:t>
      </w:r>
      <w:proofErr w:type="spellStart"/>
      <w:r w:rsidRPr="00467DCD">
        <w:rPr>
          <w:rFonts w:cs="Times New Roman"/>
          <w:szCs w:val="24"/>
          <w:lang w:val="en-US"/>
        </w:rPr>
        <w:t>quase</w:t>
      </w:r>
      <w:proofErr w:type="spellEnd"/>
      <w:r w:rsidRPr="00467DCD">
        <w:rPr>
          <w:rFonts w:cs="Times New Roman"/>
          <w:szCs w:val="24"/>
          <w:lang w:val="en-US"/>
        </w:rPr>
        <w:t xml:space="preserve"> </w:t>
      </w:r>
      <w:proofErr w:type="spellStart"/>
      <w:r w:rsidRPr="00467DCD">
        <w:rPr>
          <w:rFonts w:cs="Times New Roman"/>
          <w:szCs w:val="24"/>
          <w:lang w:val="en-US"/>
        </w:rPr>
        <w:t>metade</w:t>
      </w:r>
      <w:proofErr w:type="spellEnd"/>
      <w:r w:rsidRPr="00467DCD">
        <w:rPr>
          <w:rFonts w:cs="Times New Roman"/>
          <w:szCs w:val="24"/>
          <w:lang w:val="en-US"/>
        </w:rPr>
        <w:t xml:space="preserve"> da </w:t>
      </w:r>
      <w:proofErr w:type="spellStart"/>
      <w:r w:rsidRPr="00467DCD">
        <w:rPr>
          <w:rFonts w:cs="Times New Roman"/>
          <w:szCs w:val="24"/>
          <w:lang w:val="en-US"/>
        </w:rPr>
        <w:t>faturação</w:t>
      </w:r>
      <w:proofErr w:type="spellEnd"/>
      <w:r w:rsidRPr="00467DCD">
        <w:rPr>
          <w:rFonts w:cs="Times New Roman"/>
          <w:szCs w:val="24"/>
          <w:lang w:val="en-US"/>
        </w:rPr>
        <w:t xml:space="preserve"> </w:t>
      </w:r>
      <w:proofErr w:type="spellStart"/>
      <w:r w:rsidRPr="00467DCD">
        <w:rPr>
          <w:rFonts w:cs="Times New Roman"/>
          <w:szCs w:val="24"/>
          <w:lang w:val="en-US"/>
        </w:rPr>
        <w:t>em</w:t>
      </w:r>
      <w:proofErr w:type="spellEnd"/>
      <w:r w:rsidRPr="00467DCD">
        <w:rPr>
          <w:rFonts w:cs="Times New Roman"/>
          <w:szCs w:val="24"/>
          <w:lang w:val="en-US"/>
        </w:rPr>
        <w:t xml:space="preserve"> Portugal, de: </w:t>
      </w:r>
      <w:hyperlink r:id="rId33" w:history="1">
        <w:r w:rsidRPr="00467DCD">
          <w:rPr>
            <w:rStyle w:val="Hiperligao"/>
            <w:rFonts w:cs="Times New Roman"/>
            <w:color w:val="auto"/>
            <w:szCs w:val="24"/>
            <w:u w:val="none"/>
            <w:lang w:val="en-US"/>
          </w:rPr>
          <w:t>https://expresso.pt/economia/2019-09-26-Big-four-da-auditoria-concentram-quase-metade-da-faturacao-em-Portugal</w:t>
        </w:r>
      </w:hyperlink>
    </w:p>
    <w:p w14:paraId="1CCC05CB" w14:textId="77777777" w:rsidR="00467DCD" w:rsidRPr="00467DCD" w:rsidRDefault="00467DCD" w:rsidP="00467DCD">
      <w:pPr>
        <w:ind w:left="284" w:hanging="284"/>
        <w:jc w:val="left"/>
        <w:rPr>
          <w:rStyle w:val="Hiperligao"/>
          <w:rFonts w:cs="Times New Roman"/>
          <w:color w:val="auto"/>
          <w:szCs w:val="24"/>
          <w:u w:val="none"/>
        </w:rPr>
      </w:pPr>
      <w:r w:rsidRPr="00467DCD">
        <w:rPr>
          <w:rStyle w:val="highlight"/>
          <w:rFonts w:cs="Times New Roman"/>
          <w:szCs w:val="24"/>
        </w:rPr>
        <w:lastRenderedPageBreak/>
        <w:t>Faveiro</w:t>
      </w:r>
      <w:r w:rsidRPr="00467DCD">
        <w:rPr>
          <w:rFonts w:cs="Times New Roman"/>
          <w:szCs w:val="24"/>
        </w:rPr>
        <w:t>, Vítor António Duarte (1984) “Noções fundamentais de Direito Fiscal Português”, Coimbra Editora, Lisboa.</w:t>
      </w:r>
    </w:p>
    <w:p w14:paraId="5A070D5E" w14:textId="77777777" w:rsidR="00467DCD" w:rsidRPr="00467DCD" w:rsidRDefault="00467DCD" w:rsidP="00467DCD">
      <w:pPr>
        <w:ind w:left="284" w:hanging="284"/>
        <w:jc w:val="left"/>
        <w:rPr>
          <w:rFonts w:cs="Times New Roman"/>
          <w:szCs w:val="24"/>
        </w:rPr>
      </w:pPr>
      <w:r w:rsidRPr="00467DCD">
        <w:rPr>
          <w:rFonts w:cs="Times New Roman"/>
          <w:szCs w:val="24"/>
        </w:rPr>
        <w:t xml:space="preserve">Financial Times </w:t>
      </w:r>
      <w:proofErr w:type="gramStart"/>
      <w:r w:rsidRPr="00467DCD">
        <w:rPr>
          <w:rFonts w:cs="Times New Roman"/>
          <w:szCs w:val="24"/>
        </w:rPr>
        <w:t xml:space="preserve">( </w:t>
      </w:r>
      <w:proofErr w:type="gramEnd"/>
      <w:r w:rsidRPr="00467DCD">
        <w:rPr>
          <w:rFonts w:cs="Times New Roman"/>
          <w:szCs w:val="24"/>
        </w:rPr>
        <w:t xml:space="preserve">)Big Four </w:t>
      </w:r>
      <w:proofErr w:type="spellStart"/>
      <w:r w:rsidRPr="00467DCD">
        <w:rPr>
          <w:rFonts w:cs="Times New Roman"/>
          <w:szCs w:val="24"/>
        </w:rPr>
        <w:t>paid</w:t>
      </w:r>
      <w:proofErr w:type="spellEnd"/>
      <w:r w:rsidRPr="00467DCD">
        <w:rPr>
          <w:rFonts w:cs="Times New Roman"/>
          <w:szCs w:val="24"/>
        </w:rPr>
        <w:t xml:space="preserve"> </w:t>
      </w:r>
      <w:proofErr w:type="spellStart"/>
      <w:r w:rsidRPr="00467DCD">
        <w:rPr>
          <w:rFonts w:cs="Times New Roman"/>
          <w:szCs w:val="24"/>
        </w:rPr>
        <w:t>millions</w:t>
      </w:r>
      <w:proofErr w:type="spellEnd"/>
      <w:r w:rsidRPr="00467DCD">
        <w:rPr>
          <w:rFonts w:cs="Times New Roman"/>
          <w:szCs w:val="24"/>
        </w:rPr>
        <w:t xml:space="preserve"> to </w:t>
      </w:r>
      <w:proofErr w:type="spellStart"/>
      <w:r w:rsidRPr="00467DCD">
        <w:rPr>
          <w:rFonts w:cs="Times New Roman"/>
          <w:szCs w:val="24"/>
        </w:rPr>
        <w:t>advise</w:t>
      </w:r>
      <w:proofErr w:type="spellEnd"/>
      <w:r w:rsidRPr="00467DCD">
        <w:rPr>
          <w:rFonts w:cs="Times New Roman"/>
          <w:szCs w:val="24"/>
        </w:rPr>
        <w:t xml:space="preserve"> </w:t>
      </w:r>
      <w:proofErr w:type="spellStart"/>
      <w:r w:rsidRPr="00467DCD">
        <w:rPr>
          <w:rFonts w:cs="Times New Roman"/>
          <w:szCs w:val="24"/>
        </w:rPr>
        <w:t>Brussels</w:t>
      </w:r>
      <w:proofErr w:type="spellEnd"/>
      <w:r w:rsidRPr="00467DCD">
        <w:rPr>
          <w:rFonts w:cs="Times New Roman"/>
          <w:szCs w:val="24"/>
        </w:rPr>
        <w:t xml:space="preserve"> on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policy</w:t>
      </w:r>
      <w:proofErr w:type="spellEnd"/>
      <w:r w:rsidRPr="00467DCD">
        <w:rPr>
          <w:rFonts w:cs="Times New Roman"/>
          <w:szCs w:val="24"/>
        </w:rPr>
        <w:t xml:space="preserve"> </w:t>
      </w:r>
      <w:hyperlink r:id="rId34" w:history="1">
        <w:r w:rsidRPr="00467DCD">
          <w:rPr>
            <w:rStyle w:val="Hiperligao"/>
            <w:rFonts w:cs="Times New Roman"/>
            <w:color w:val="auto"/>
            <w:szCs w:val="24"/>
            <w:u w:val="none"/>
          </w:rPr>
          <w:t>https://www.ft.com/content/56f862ee-8392-11e8-96dd-fa565ec55929</w:t>
        </w:r>
      </w:hyperlink>
    </w:p>
    <w:p w14:paraId="5B98BA12"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Finke</w:t>
      </w:r>
      <w:proofErr w:type="spellEnd"/>
      <w:r w:rsidRPr="00467DCD">
        <w:rPr>
          <w:rFonts w:cs="Times New Roman"/>
          <w:szCs w:val="24"/>
        </w:rPr>
        <w:t xml:space="preserve"> &amp; </w:t>
      </w:r>
      <w:proofErr w:type="spellStart"/>
      <w:r w:rsidRPr="00467DCD">
        <w:rPr>
          <w:rFonts w:cs="Times New Roman"/>
          <w:szCs w:val="24"/>
        </w:rPr>
        <w:t>Spengel</w:t>
      </w:r>
      <w:proofErr w:type="spellEnd"/>
      <w:r w:rsidRPr="00467DCD">
        <w:rPr>
          <w:rFonts w:cs="Times New Roman"/>
          <w:szCs w:val="24"/>
        </w:rPr>
        <w:t xml:space="preserve"> (</w:t>
      </w:r>
      <w:proofErr w:type="gramStart"/>
      <w:r w:rsidRPr="00467DCD">
        <w:rPr>
          <w:rFonts w:cs="Times New Roman"/>
          <w:szCs w:val="24"/>
        </w:rPr>
        <w:t>2013) .</w:t>
      </w:r>
      <w:proofErr w:type="gramEnd"/>
      <w:r w:rsidRPr="00467DCD">
        <w:rPr>
          <w:rFonts w:cs="Times New Roman"/>
          <w:szCs w:val="24"/>
          <w:lang w:val="en-US"/>
        </w:rPr>
        <w:t xml:space="preserve"> Profit shifting and 'aggressive' tax planning by multinational firms: Issues and options for reform. </w:t>
      </w:r>
    </w:p>
    <w:p w14:paraId="0D272619" w14:textId="77777777" w:rsidR="00467DCD" w:rsidRPr="00467DCD" w:rsidRDefault="00467DCD" w:rsidP="00467DCD">
      <w:pPr>
        <w:ind w:left="284" w:hanging="284"/>
        <w:jc w:val="left"/>
        <w:rPr>
          <w:rStyle w:val="Hiperligao"/>
          <w:rFonts w:cs="Times New Roman"/>
          <w:color w:val="auto"/>
          <w:szCs w:val="24"/>
          <w:u w:val="none"/>
          <w:lang w:val="en-US"/>
        </w:rPr>
      </w:pPr>
      <w:r w:rsidRPr="00467DCD">
        <w:rPr>
          <w:rStyle w:val="Hiperligao"/>
          <w:rFonts w:cs="Times New Roman"/>
          <w:color w:val="auto"/>
          <w:szCs w:val="24"/>
          <w:u w:val="none"/>
          <w:lang w:val="en-US"/>
        </w:rPr>
        <w:t xml:space="preserve">Hilde </w:t>
      </w:r>
      <w:proofErr w:type="spellStart"/>
      <w:r w:rsidRPr="00467DCD">
        <w:rPr>
          <w:rStyle w:val="Hiperligao"/>
          <w:rFonts w:cs="Times New Roman"/>
          <w:color w:val="auto"/>
          <w:szCs w:val="24"/>
          <w:u w:val="none"/>
          <w:lang w:val="en-US"/>
        </w:rPr>
        <w:t>Blome</w:t>
      </w:r>
      <w:proofErr w:type="spellEnd"/>
      <w:r w:rsidRPr="00467DCD">
        <w:rPr>
          <w:rStyle w:val="Hiperligao"/>
          <w:rFonts w:cs="Times New Roman"/>
          <w:color w:val="auto"/>
          <w:szCs w:val="24"/>
          <w:u w:val="none"/>
          <w:lang w:val="en-US"/>
        </w:rPr>
        <w:t xml:space="preserve">. </w:t>
      </w:r>
      <w:hyperlink r:id="rId35" w:history="1">
        <w:r w:rsidRPr="00467DCD">
          <w:rPr>
            <w:rStyle w:val="Hiperligao"/>
            <w:rFonts w:cs="Times New Roman"/>
            <w:color w:val="auto"/>
            <w:szCs w:val="24"/>
            <w:u w:val="none"/>
            <w:lang w:val="en-US"/>
          </w:rPr>
          <w:t>https://www.linkedin.com/in/hildeblomme/</w:t>
        </w:r>
      </w:hyperlink>
    </w:p>
    <w:p w14:paraId="31ED5397"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Style w:val="Hiperligao"/>
          <w:rFonts w:cs="Times New Roman"/>
          <w:color w:val="auto"/>
          <w:szCs w:val="24"/>
          <w:u w:val="none"/>
          <w:lang w:val="en-US"/>
        </w:rPr>
        <w:t>Idealista</w:t>
      </w:r>
      <w:proofErr w:type="spellEnd"/>
      <w:r w:rsidRPr="00467DCD">
        <w:rPr>
          <w:rStyle w:val="Hiperligao"/>
          <w:rFonts w:cs="Times New Roman"/>
          <w:color w:val="auto"/>
          <w:szCs w:val="24"/>
          <w:u w:val="none"/>
          <w:lang w:val="en-US"/>
        </w:rPr>
        <w:t>/news (2019).</w:t>
      </w:r>
      <w:r w:rsidRPr="00467DCD">
        <w:rPr>
          <w:rFonts w:cs="Times New Roman"/>
          <w:szCs w:val="24"/>
        </w:rPr>
        <w:t xml:space="preserve"> “Big Four” da auditoria controlam 45% do mercado em Portugal, </w:t>
      </w:r>
      <w:proofErr w:type="gramStart"/>
      <w:r w:rsidRPr="00467DCD">
        <w:rPr>
          <w:rFonts w:cs="Times New Roman"/>
          <w:szCs w:val="24"/>
        </w:rPr>
        <w:t>de</w:t>
      </w:r>
      <w:proofErr w:type="gramEnd"/>
      <w:r w:rsidRPr="00467DCD">
        <w:rPr>
          <w:rFonts w:cs="Times New Roman"/>
          <w:szCs w:val="24"/>
        </w:rPr>
        <w:t>:</w:t>
      </w:r>
      <w:hyperlink r:id="rId36" w:history="1">
        <w:r w:rsidRPr="00467DCD">
          <w:rPr>
            <w:rStyle w:val="Hiperligao"/>
            <w:rFonts w:cs="Times New Roman"/>
            <w:color w:val="auto"/>
            <w:szCs w:val="24"/>
            <w:u w:val="none"/>
            <w:lang w:val="en-US"/>
          </w:rPr>
          <w:t>https://www.idealista.pt/news/financas/fiscalidade/2019/09/27/40994-big-four-da-auditoria-controlam-45-do-mercado-em-portugal</w:t>
        </w:r>
      </w:hyperlink>
    </w:p>
    <w:p w14:paraId="78AC9EC5"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Fonts w:cs="Times New Roman"/>
          <w:szCs w:val="24"/>
        </w:rPr>
        <w:t>International</w:t>
      </w:r>
      <w:proofErr w:type="spellEnd"/>
      <w:r w:rsidRPr="00467DCD">
        <w:rPr>
          <w:rFonts w:cs="Times New Roman"/>
          <w:szCs w:val="24"/>
        </w:rPr>
        <w:t xml:space="preserve"> </w:t>
      </w:r>
      <w:proofErr w:type="spellStart"/>
      <w:r w:rsidRPr="00467DCD">
        <w:rPr>
          <w:rFonts w:cs="Times New Roman"/>
          <w:szCs w:val="24"/>
        </w:rPr>
        <w:t>Principles</w:t>
      </w:r>
      <w:proofErr w:type="spellEnd"/>
      <w:r w:rsidRPr="00467DCD">
        <w:rPr>
          <w:rFonts w:cs="Times New Roman"/>
          <w:szCs w:val="24"/>
        </w:rPr>
        <w:t xml:space="preserve"> for </w:t>
      </w:r>
      <w:proofErr w:type="spellStart"/>
      <w:r w:rsidRPr="00467DCD">
        <w:rPr>
          <w:rFonts w:cs="Times New Roman"/>
          <w:szCs w:val="24"/>
        </w:rPr>
        <w:t>Whistleblower</w:t>
      </w:r>
      <w:proofErr w:type="spellEnd"/>
      <w:r w:rsidRPr="00467DCD">
        <w:rPr>
          <w:rFonts w:cs="Times New Roman"/>
          <w:szCs w:val="24"/>
        </w:rPr>
        <w:t xml:space="preserve"> </w:t>
      </w:r>
      <w:proofErr w:type="spellStart"/>
      <w:r w:rsidRPr="00467DCD">
        <w:rPr>
          <w:rFonts w:cs="Times New Roman"/>
          <w:szCs w:val="24"/>
        </w:rPr>
        <w:t>Legislation</w:t>
      </w:r>
      <w:proofErr w:type="spellEnd"/>
      <w:r w:rsidRPr="00467DCD">
        <w:rPr>
          <w:rFonts w:cs="Times New Roman"/>
          <w:szCs w:val="24"/>
        </w:rPr>
        <w:t xml:space="preserve"> (2013) </w:t>
      </w:r>
      <w:hyperlink r:id="rId37" w:history="1">
        <w:r w:rsidRPr="00467DCD">
          <w:rPr>
            <w:rStyle w:val="Hiperligao"/>
            <w:rFonts w:cs="Times New Roman"/>
            <w:color w:val="auto"/>
            <w:szCs w:val="24"/>
            <w:u w:val="none"/>
          </w:rPr>
          <w:t>https://www.transparency.org/whatwedo/publication/international_principles_for_whistleblower_legislation</w:t>
        </w:r>
      </w:hyperlink>
    </w:p>
    <w:p w14:paraId="1153E062" w14:textId="77777777" w:rsidR="00467DCD" w:rsidRPr="00467DCD" w:rsidRDefault="00467DCD" w:rsidP="00467DCD">
      <w:pPr>
        <w:ind w:left="284" w:hanging="284"/>
        <w:jc w:val="left"/>
        <w:rPr>
          <w:rFonts w:cs="Times New Roman"/>
          <w:szCs w:val="24"/>
        </w:rPr>
      </w:pPr>
      <w:r w:rsidRPr="00467DCD">
        <w:rPr>
          <w:rFonts w:cs="Times New Roman"/>
          <w:szCs w:val="24"/>
        </w:rPr>
        <w:t>Jornal de negócios (2016). Todos os grandes bancos portugueses estão presentes em "</w:t>
      </w:r>
      <w:proofErr w:type="spellStart"/>
      <w:proofErr w:type="gramStart"/>
      <w:r w:rsidRPr="00467DCD">
        <w:rPr>
          <w:rFonts w:cs="Times New Roman"/>
          <w:szCs w:val="24"/>
        </w:rPr>
        <w:t>offshores</w:t>
      </w:r>
      <w:proofErr w:type="spellEnd"/>
      <w:proofErr w:type="gramEnd"/>
      <w:r w:rsidRPr="00467DCD">
        <w:rPr>
          <w:rFonts w:cs="Times New Roman"/>
          <w:szCs w:val="24"/>
        </w:rPr>
        <w:t xml:space="preserve">”, </w:t>
      </w:r>
      <w:proofErr w:type="spellStart"/>
      <w:r w:rsidRPr="00467DCD">
        <w:rPr>
          <w:rFonts w:cs="Times New Roman"/>
          <w:szCs w:val="24"/>
        </w:rPr>
        <w:t>de:</w:t>
      </w:r>
      <w:hyperlink r:id="rId38" w:history="1">
        <w:r w:rsidRPr="00467DCD">
          <w:rPr>
            <w:rStyle w:val="Hiperligao"/>
            <w:rFonts w:cs="Times New Roman"/>
            <w:color w:val="auto"/>
            <w:szCs w:val="24"/>
            <w:u w:val="none"/>
          </w:rPr>
          <w:t>https</w:t>
        </w:r>
        <w:proofErr w:type="spellEnd"/>
        <w:r w:rsidRPr="00467DCD">
          <w:rPr>
            <w:rStyle w:val="Hiperligao"/>
            <w:rFonts w:cs="Times New Roman"/>
            <w:color w:val="auto"/>
            <w:szCs w:val="24"/>
            <w:u w:val="none"/>
          </w:rPr>
          <w:t>://www.jornaldenegocios.pt/empresas/banca---financas/detalhe/todos_os_bancos_portugueses_com_presenca_em_off_shores</w:t>
        </w:r>
      </w:hyperlink>
    </w:p>
    <w:p w14:paraId="59D3C9F8" w14:textId="77777777" w:rsidR="00467DCD" w:rsidRPr="00467DCD" w:rsidRDefault="00467DCD" w:rsidP="00467DCD">
      <w:pPr>
        <w:ind w:left="284" w:hanging="284"/>
        <w:jc w:val="left"/>
        <w:rPr>
          <w:rFonts w:cs="Times New Roman"/>
          <w:szCs w:val="24"/>
        </w:rPr>
      </w:pPr>
      <w:r w:rsidRPr="00467DCD">
        <w:rPr>
          <w:rFonts w:cs="Times New Roman"/>
          <w:szCs w:val="24"/>
        </w:rPr>
        <w:t xml:space="preserve">Jornal de negócios (2019). Portugal é o terceiro país da EU com mais riqueza em </w:t>
      </w:r>
      <w:proofErr w:type="spellStart"/>
      <w:proofErr w:type="gramStart"/>
      <w:r w:rsidRPr="00467DCD">
        <w:rPr>
          <w:rFonts w:cs="Times New Roman"/>
          <w:szCs w:val="24"/>
        </w:rPr>
        <w:t>offshores</w:t>
      </w:r>
      <w:proofErr w:type="spellEnd"/>
      <w:proofErr w:type="gramEnd"/>
      <w:r w:rsidRPr="00467DCD">
        <w:rPr>
          <w:rFonts w:cs="Times New Roman"/>
          <w:szCs w:val="24"/>
        </w:rPr>
        <w:t xml:space="preserve">, de: </w:t>
      </w:r>
      <w:hyperlink r:id="rId39" w:history="1">
        <w:r w:rsidRPr="00467DCD">
          <w:rPr>
            <w:rStyle w:val="Hiperligao"/>
            <w:rFonts w:cs="Times New Roman"/>
            <w:color w:val="auto"/>
            <w:szCs w:val="24"/>
            <w:u w:val="none"/>
          </w:rPr>
          <w:t>https://www.jornaldenegocios.pt/economia/impostos/detalhe/portugal-e-o-terceiro-pais-da-ue-com-mais-riqueza-em-offshores</w:t>
        </w:r>
      </w:hyperlink>
    </w:p>
    <w:p w14:paraId="2CF81C0A" w14:textId="77777777" w:rsidR="00467DCD" w:rsidRPr="00467DCD" w:rsidRDefault="00467DCD" w:rsidP="00467DCD">
      <w:pPr>
        <w:ind w:left="284" w:hanging="284"/>
        <w:jc w:val="left"/>
        <w:rPr>
          <w:rFonts w:cs="Times New Roman"/>
          <w:szCs w:val="24"/>
        </w:rPr>
      </w:pPr>
      <w:proofErr w:type="spellStart"/>
      <w:r w:rsidRPr="00467DCD">
        <w:rPr>
          <w:rStyle w:val="Hiperligao"/>
          <w:rFonts w:cs="Times New Roman"/>
          <w:color w:val="auto"/>
          <w:szCs w:val="24"/>
          <w:u w:val="none"/>
          <w:lang w:val="en-US"/>
        </w:rPr>
        <w:t>Jonabasha.</w:t>
      </w:r>
      <w:hyperlink r:id="rId40" w:history="1">
        <w:r w:rsidRPr="00467DCD">
          <w:rPr>
            <w:rStyle w:val="Hiperligao"/>
            <w:rFonts w:cs="Times New Roman"/>
            <w:color w:val="auto"/>
            <w:szCs w:val="24"/>
            <w:u w:val="none"/>
            <w:lang w:val="en-US"/>
          </w:rPr>
          <w:t>https</w:t>
        </w:r>
        <w:proofErr w:type="spellEnd"/>
        <w:r w:rsidRPr="00467DCD">
          <w:rPr>
            <w:rStyle w:val="Hiperligao"/>
            <w:rFonts w:cs="Times New Roman"/>
            <w:color w:val="auto"/>
            <w:szCs w:val="24"/>
            <w:u w:val="none"/>
            <w:lang w:val="en-US"/>
          </w:rPr>
          <w:t>://www.linkedin.com/in/jonabasha/</w:t>
        </w:r>
      </w:hyperlink>
    </w:p>
    <w:p w14:paraId="45588985" w14:textId="77777777" w:rsidR="00467DCD" w:rsidRPr="00467DCD" w:rsidRDefault="00467DCD" w:rsidP="00467DCD">
      <w:pPr>
        <w:ind w:left="284" w:hanging="284"/>
        <w:jc w:val="left"/>
        <w:rPr>
          <w:rFonts w:cs="Times New Roman"/>
          <w:szCs w:val="24"/>
        </w:rPr>
      </w:pPr>
      <w:proofErr w:type="spellStart"/>
      <w:r w:rsidRPr="00467DCD">
        <w:rPr>
          <w:rFonts w:cs="Times New Roman"/>
          <w:szCs w:val="24"/>
          <w:lang w:val="en-US"/>
        </w:rPr>
        <w:t>Júlia</w:t>
      </w:r>
      <w:proofErr w:type="spellEnd"/>
      <w:r w:rsidRPr="00467DCD">
        <w:rPr>
          <w:rFonts w:cs="Times New Roman"/>
          <w:szCs w:val="24"/>
          <w:lang w:val="en-US"/>
        </w:rPr>
        <w:t xml:space="preserve"> </w:t>
      </w:r>
      <w:proofErr w:type="spellStart"/>
      <w:r w:rsidRPr="00467DCD">
        <w:rPr>
          <w:rFonts w:cs="Times New Roman"/>
          <w:szCs w:val="24"/>
          <w:lang w:val="en-US"/>
        </w:rPr>
        <w:t>bodnárová</w:t>
      </w:r>
      <w:proofErr w:type="spellEnd"/>
      <w:r w:rsidRPr="00467DCD">
        <w:rPr>
          <w:rFonts w:cs="Times New Roman"/>
          <w:szCs w:val="24"/>
          <w:lang w:val="en-US"/>
        </w:rPr>
        <w:t>.</w:t>
      </w:r>
      <w:r w:rsidRPr="00467DCD">
        <w:rPr>
          <w:rFonts w:cs="Times New Roman"/>
          <w:szCs w:val="24"/>
        </w:rPr>
        <w:t xml:space="preserve"> </w:t>
      </w:r>
      <w:hyperlink r:id="rId41" w:history="1">
        <w:r w:rsidRPr="00467DCD">
          <w:rPr>
            <w:rStyle w:val="Hiperligao"/>
            <w:rFonts w:cs="Times New Roman"/>
            <w:color w:val="auto"/>
            <w:szCs w:val="24"/>
            <w:u w:val="none"/>
          </w:rPr>
          <w:t>https://www.linkedin.com/in/júlia-bodnárová-72a6116b/</w:t>
        </w:r>
      </w:hyperlink>
    </w:p>
    <w:p w14:paraId="70A07DA5" w14:textId="77777777" w:rsidR="00467DCD" w:rsidRPr="00467DCD" w:rsidRDefault="00467DCD" w:rsidP="00467DCD">
      <w:pPr>
        <w:ind w:left="284" w:hanging="284"/>
        <w:jc w:val="left"/>
        <w:rPr>
          <w:rFonts w:cs="Times New Roman"/>
          <w:szCs w:val="24"/>
        </w:rPr>
      </w:pPr>
      <w:proofErr w:type="spellStart"/>
      <w:r w:rsidRPr="00467DCD">
        <w:rPr>
          <w:rStyle w:val="highlight"/>
          <w:rFonts w:cs="Times New Roman"/>
          <w:szCs w:val="24"/>
        </w:rPr>
        <w:t>Kirchler</w:t>
      </w:r>
      <w:proofErr w:type="spellEnd"/>
      <w:r w:rsidRPr="00467DCD">
        <w:rPr>
          <w:rFonts w:cs="Times New Roman"/>
          <w:szCs w:val="24"/>
        </w:rPr>
        <w:t xml:space="preserve">, Erich; </w:t>
      </w:r>
      <w:proofErr w:type="spellStart"/>
      <w:r w:rsidRPr="00467DCD">
        <w:rPr>
          <w:rFonts w:cs="Times New Roman"/>
          <w:szCs w:val="24"/>
        </w:rPr>
        <w:t>Niemirowski</w:t>
      </w:r>
      <w:proofErr w:type="spellEnd"/>
      <w:r w:rsidRPr="00467DCD">
        <w:rPr>
          <w:rFonts w:cs="Times New Roman"/>
          <w:szCs w:val="24"/>
        </w:rPr>
        <w:t xml:space="preserve">, </w:t>
      </w:r>
      <w:proofErr w:type="spellStart"/>
      <w:r w:rsidRPr="00467DCD">
        <w:rPr>
          <w:rFonts w:cs="Times New Roman"/>
          <w:szCs w:val="24"/>
        </w:rPr>
        <w:t>Apolonia</w:t>
      </w:r>
      <w:proofErr w:type="spellEnd"/>
      <w:r w:rsidRPr="00467DCD">
        <w:rPr>
          <w:rFonts w:cs="Times New Roman"/>
          <w:szCs w:val="24"/>
        </w:rPr>
        <w:t xml:space="preserve">; </w:t>
      </w:r>
      <w:proofErr w:type="spellStart"/>
      <w:r w:rsidRPr="00467DCD">
        <w:rPr>
          <w:rFonts w:cs="Times New Roman"/>
          <w:szCs w:val="24"/>
        </w:rPr>
        <w:t>Wearing</w:t>
      </w:r>
      <w:proofErr w:type="spellEnd"/>
      <w:r w:rsidRPr="00467DCD">
        <w:rPr>
          <w:rFonts w:cs="Times New Roman"/>
          <w:szCs w:val="24"/>
        </w:rPr>
        <w:t xml:space="preserve">, </w:t>
      </w:r>
      <w:proofErr w:type="spellStart"/>
      <w:r w:rsidRPr="00467DCD">
        <w:rPr>
          <w:rFonts w:cs="Times New Roman"/>
          <w:szCs w:val="24"/>
        </w:rPr>
        <w:t>Alexander</w:t>
      </w:r>
      <w:proofErr w:type="spellEnd"/>
      <w:r w:rsidRPr="00467DCD">
        <w:rPr>
          <w:rFonts w:cs="Times New Roman"/>
          <w:szCs w:val="24"/>
        </w:rPr>
        <w:t xml:space="preserve"> (2006) “</w:t>
      </w:r>
      <w:proofErr w:type="spellStart"/>
      <w:r w:rsidRPr="00467DCD">
        <w:rPr>
          <w:rFonts w:cs="Times New Roman"/>
          <w:szCs w:val="24"/>
        </w:rPr>
        <w:t>Shared</w:t>
      </w:r>
      <w:proofErr w:type="spellEnd"/>
      <w:r w:rsidRPr="00467DCD">
        <w:rPr>
          <w:rFonts w:cs="Times New Roman"/>
          <w:szCs w:val="24"/>
        </w:rPr>
        <w:t xml:space="preserve"> </w:t>
      </w:r>
      <w:proofErr w:type="spellStart"/>
      <w:r w:rsidRPr="00467DCD">
        <w:rPr>
          <w:rFonts w:cs="Times New Roman"/>
          <w:szCs w:val="24"/>
        </w:rPr>
        <w:t>subjective</w:t>
      </w:r>
      <w:proofErr w:type="spellEnd"/>
      <w:r w:rsidRPr="00467DCD">
        <w:rPr>
          <w:rFonts w:cs="Times New Roman"/>
          <w:szCs w:val="24"/>
        </w:rPr>
        <w:t xml:space="preserve"> </w:t>
      </w:r>
      <w:proofErr w:type="spellStart"/>
      <w:r w:rsidRPr="00467DCD">
        <w:rPr>
          <w:rFonts w:cs="Times New Roman"/>
          <w:szCs w:val="24"/>
        </w:rPr>
        <w:t>views</w:t>
      </w:r>
      <w:proofErr w:type="spellEnd"/>
      <w:r w:rsidRPr="00467DCD">
        <w:rPr>
          <w:rFonts w:cs="Times New Roman"/>
          <w:szCs w:val="24"/>
        </w:rPr>
        <w:t xml:space="preserve">, </w:t>
      </w:r>
      <w:proofErr w:type="spellStart"/>
      <w:r w:rsidRPr="00467DCD">
        <w:rPr>
          <w:rFonts w:cs="Times New Roman"/>
          <w:szCs w:val="24"/>
        </w:rPr>
        <w:t>intent</w:t>
      </w:r>
      <w:proofErr w:type="spellEnd"/>
      <w:r w:rsidRPr="00467DCD">
        <w:rPr>
          <w:rFonts w:cs="Times New Roman"/>
          <w:szCs w:val="24"/>
        </w:rPr>
        <w:t xml:space="preserve"> to </w:t>
      </w:r>
      <w:proofErr w:type="spellStart"/>
      <w:r w:rsidRPr="00467DCD">
        <w:rPr>
          <w:rFonts w:cs="Times New Roman"/>
          <w:szCs w:val="24"/>
        </w:rPr>
        <w:t>cooperate</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compliance</w:t>
      </w:r>
      <w:proofErr w:type="spellEnd"/>
      <w:r w:rsidRPr="00467DCD">
        <w:rPr>
          <w:rFonts w:cs="Times New Roman"/>
          <w:szCs w:val="24"/>
        </w:rPr>
        <w:t xml:space="preserve">: </w:t>
      </w:r>
      <w:proofErr w:type="spellStart"/>
      <w:r w:rsidRPr="00467DCD">
        <w:rPr>
          <w:rFonts w:cs="Times New Roman"/>
          <w:szCs w:val="24"/>
        </w:rPr>
        <w:t>Similarities</w:t>
      </w:r>
      <w:proofErr w:type="spellEnd"/>
      <w:r w:rsidRPr="00467DCD">
        <w:rPr>
          <w:rFonts w:cs="Times New Roman"/>
          <w:szCs w:val="24"/>
        </w:rPr>
        <w:t xml:space="preserve"> </w:t>
      </w:r>
      <w:proofErr w:type="spellStart"/>
      <w:r w:rsidRPr="00467DCD">
        <w:rPr>
          <w:rFonts w:cs="Times New Roman"/>
          <w:szCs w:val="24"/>
        </w:rPr>
        <w:t>between</w:t>
      </w:r>
      <w:proofErr w:type="spellEnd"/>
      <w:r w:rsidRPr="00467DCD">
        <w:rPr>
          <w:rFonts w:cs="Times New Roman"/>
          <w:szCs w:val="24"/>
        </w:rPr>
        <w:t xml:space="preserve"> </w:t>
      </w:r>
      <w:proofErr w:type="spellStart"/>
      <w:r w:rsidRPr="00467DCD">
        <w:rPr>
          <w:rFonts w:cs="Times New Roman"/>
          <w:szCs w:val="24"/>
        </w:rPr>
        <w:t>Australian</w:t>
      </w:r>
      <w:proofErr w:type="spellEnd"/>
      <w:r w:rsidRPr="00467DCD">
        <w:rPr>
          <w:rFonts w:cs="Times New Roman"/>
          <w:szCs w:val="24"/>
        </w:rPr>
        <w:t xml:space="preserve"> </w:t>
      </w:r>
      <w:proofErr w:type="spellStart"/>
      <w:r w:rsidRPr="00467DCD">
        <w:rPr>
          <w:rFonts w:cs="Times New Roman"/>
          <w:szCs w:val="24"/>
        </w:rPr>
        <w:t>taxpayers</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officers</w:t>
      </w:r>
      <w:proofErr w:type="spellEnd"/>
      <w:r w:rsidRPr="00467DCD">
        <w:rPr>
          <w:rFonts w:cs="Times New Roman"/>
          <w:szCs w:val="24"/>
        </w:rPr>
        <w:t xml:space="preserve">” </w:t>
      </w:r>
      <w:proofErr w:type="spellStart"/>
      <w:r w:rsidRPr="00467DCD">
        <w:rPr>
          <w:rFonts w:cs="Times New Roman"/>
          <w:szCs w:val="24"/>
        </w:rPr>
        <w:t>Journal</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Economic</w:t>
      </w:r>
      <w:proofErr w:type="spellEnd"/>
      <w:r w:rsidRPr="00467DCD">
        <w:rPr>
          <w:rFonts w:cs="Times New Roman"/>
          <w:szCs w:val="24"/>
        </w:rPr>
        <w:t xml:space="preserve"> </w:t>
      </w:r>
      <w:proofErr w:type="spellStart"/>
      <w:r w:rsidRPr="00467DCD">
        <w:rPr>
          <w:rFonts w:cs="Times New Roman"/>
          <w:szCs w:val="24"/>
        </w:rPr>
        <w:t>Psychology</w:t>
      </w:r>
      <w:proofErr w:type="spellEnd"/>
      <w:r w:rsidRPr="00467DCD">
        <w:rPr>
          <w:rFonts w:cs="Times New Roman"/>
          <w:szCs w:val="24"/>
        </w:rPr>
        <w:t xml:space="preserve">. </w:t>
      </w:r>
    </w:p>
    <w:p w14:paraId="580103F9" w14:textId="77777777" w:rsidR="00467DCD" w:rsidRPr="00467DCD" w:rsidRDefault="00467DCD" w:rsidP="00467DCD">
      <w:pPr>
        <w:ind w:left="284" w:hanging="284"/>
        <w:jc w:val="left"/>
        <w:rPr>
          <w:rFonts w:cs="Times New Roman"/>
          <w:szCs w:val="24"/>
        </w:rPr>
      </w:pPr>
      <w:proofErr w:type="spellStart"/>
      <w:r w:rsidRPr="00467DCD">
        <w:rPr>
          <w:rStyle w:val="highlight"/>
          <w:rFonts w:cs="Times New Roman"/>
          <w:szCs w:val="24"/>
        </w:rPr>
        <w:t>Kinsey</w:t>
      </w:r>
      <w:proofErr w:type="spellEnd"/>
      <w:r w:rsidRPr="00467DCD">
        <w:rPr>
          <w:rFonts w:cs="Times New Roman"/>
          <w:szCs w:val="24"/>
        </w:rPr>
        <w:t xml:space="preserve">, </w:t>
      </w:r>
      <w:proofErr w:type="spellStart"/>
      <w:r w:rsidRPr="00467DCD">
        <w:rPr>
          <w:rFonts w:cs="Times New Roman"/>
          <w:szCs w:val="24"/>
        </w:rPr>
        <w:t>Karyl</w:t>
      </w:r>
      <w:proofErr w:type="spellEnd"/>
      <w:r w:rsidRPr="00467DCD">
        <w:rPr>
          <w:rFonts w:cs="Times New Roman"/>
          <w:szCs w:val="24"/>
        </w:rPr>
        <w:t xml:space="preserve"> K. (1986) “</w:t>
      </w:r>
      <w:proofErr w:type="spellStart"/>
      <w:r w:rsidRPr="00467DCD">
        <w:rPr>
          <w:rFonts w:cs="Times New Roman"/>
          <w:szCs w:val="24"/>
        </w:rPr>
        <w:t>Theories</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models</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cheating</w:t>
      </w:r>
      <w:proofErr w:type="spellEnd"/>
      <w:r w:rsidRPr="00467DCD">
        <w:rPr>
          <w:rFonts w:cs="Times New Roman"/>
          <w:szCs w:val="24"/>
        </w:rPr>
        <w:t xml:space="preserve">” Criminal Justice </w:t>
      </w:r>
      <w:proofErr w:type="spellStart"/>
      <w:r w:rsidRPr="00467DCD">
        <w:rPr>
          <w:rFonts w:cs="Times New Roman"/>
          <w:szCs w:val="24"/>
        </w:rPr>
        <w:t>Abstracts</w:t>
      </w:r>
      <w:proofErr w:type="spellEnd"/>
      <w:r w:rsidRPr="00467DCD">
        <w:rPr>
          <w:rFonts w:cs="Times New Roman"/>
          <w:szCs w:val="24"/>
        </w:rPr>
        <w:t xml:space="preserve">. </w:t>
      </w:r>
      <w:proofErr w:type="spellStart"/>
      <w:r w:rsidRPr="00467DCD">
        <w:rPr>
          <w:rFonts w:cs="Times New Roman"/>
          <w:szCs w:val="24"/>
        </w:rPr>
        <w:t>September</w:t>
      </w:r>
      <w:proofErr w:type="spellEnd"/>
      <w:r w:rsidRPr="00467DCD">
        <w:rPr>
          <w:rFonts w:cs="Times New Roman"/>
          <w:szCs w:val="24"/>
        </w:rPr>
        <w:t>.</w:t>
      </w:r>
    </w:p>
    <w:p w14:paraId="3A0249FD"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Lobbyfacts</w:t>
      </w:r>
      <w:proofErr w:type="spellEnd"/>
      <w:r w:rsidRPr="00467DCD">
        <w:rPr>
          <w:rFonts w:cs="Times New Roman"/>
          <w:szCs w:val="24"/>
        </w:rPr>
        <w:t xml:space="preserve"> (2017). </w:t>
      </w:r>
      <w:proofErr w:type="spellStart"/>
      <w:r w:rsidRPr="00467DCD">
        <w:rPr>
          <w:rFonts w:cs="Times New Roman"/>
          <w:szCs w:val="24"/>
        </w:rPr>
        <w:t>Crowding</w:t>
      </w:r>
      <w:proofErr w:type="spellEnd"/>
      <w:r w:rsidRPr="00467DCD">
        <w:rPr>
          <w:rFonts w:cs="Times New Roman"/>
          <w:szCs w:val="24"/>
        </w:rPr>
        <w:t xml:space="preserve">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corridors</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power</w:t>
      </w:r>
      <w:proofErr w:type="spellEnd"/>
      <w:r w:rsidRPr="00467DCD">
        <w:rPr>
          <w:rFonts w:cs="Times New Roman"/>
          <w:szCs w:val="24"/>
        </w:rPr>
        <w:t xml:space="preserve">: </w:t>
      </w:r>
      <w:proofErr w:type="spellStart"/>
      <w:r w:rsidRPr="00467DCD">
        <w:rPr>
          <w:rFonts w:cs="Times New Roman"/>
          <w:szCs w:val="24"/>
        </w:rPr>
        <w:t>corporate</w:t>
      </w:r>
      <w:proofErr w:type="spellEnd"/>
      <w:r w:rsidRPr="00467DCD">
        <w:rPr>
          <w:rFonts w:cs="Times New Roman"/>
          <w:szCs w:val="24"/>
        </w:rPr>
        <w:t xml:space="preserve"> </w:t>
      </w:r>
      <w:proofErr w:type="spellStart"/>
      <w:r w:rsidRPr="00467DCD">
        <w:rPr>
          <w:rFonts w:cs="Times New Roman"/>
          <w:szCs w:val="24"/>
        </w:rPr>
        <w:t>lobbyists</w:t>
      </w:r>
      <w:proofErr w:type="spellEnd"/>
      <w:r w:rsidRPr="00467DCD">
        <w:rPr>
          <w:rFonts w:cs="Times New Roman"/>
          <w:szCs w:val="24"/>
        </w:rPr>
        <w:t xml:space="preserve"> </w:t>
      </w:r>
      <w:proofErr w:type="spellStart"/>
      <w:r w:rsidRPr="00467DCD">
        <w:rPr>
          <w:rFonts w:cs="Times New Roman"/>
          <w:szCs w:val="24"/>
        </w:rPr>
        <w:t>outnumber</w:t>
      </w:r>
      <w:proofErr w:type="spellEnd"/>
      <w:r w:rsidRPr="00467DCD">
        <w:rPr>
          <w:rFonts w:cs="Times New Roman"/>
          <w:szCs w:val="24"/>
        </w:rPr>
        <w:t xml:space="preserve"> </w:t>
      </w:r>
      <w:proofErr w:type="spellStart"/>
      <w:r w:rsidRPr="00467DCD">
        <w:rPr>
          <w:rFonts w:cs="Times New Roman"/>
          <w:szCs w:val="24"/>
        </w:rPr>
        <w:t>NGOs</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unions</w:t>
      </w:r>
      <w:proofErr w:type="spellEnd"/>
      <w:r w:rsidRPr="00467DCD">
        <w:rPr>
          <w:rFonts w:cs="Times New Roman"/>
          <w:szCs w:val="24"/>
        </w:rPr>
        <w:t xml:space="preserve"> in </w:t>
      </w:r>
      <w:proofErr w:type="spellStart"/>
      <w:r w:rsidRPr="00467DCD">
        <w:rPr>
          <w:rFonts w:cs="Times New Roman"/>
          <w:szCs w:val="24"/>
        </w:rPr>
        <w:t>the</w:t>
      </w:r>
      <w:proofErr w:type="spellEnd"/>
      <w:r w:rsidRPr="00467DCD">
        <w:rPr>
          <w:rFonts w:cs="Times New Roman"/>
          <w:szCs w:val="24"/>
        </w:rPr>
        <w:t xml:space="preserve"> European </w:t>
      </w:r>
      <w:proofErr w:type="spellStart"/>
      <w:r w:rsidRPr="00467DCD">
        <w:rPr>
          <w:rFonts w:cs="Times New Roman"/>
          <w:szCs w:val="24"/>
        </w:rPr>
        <w:t>Parliament</w:t>
      </w:r>
      <w:proofErr w:type="spellEnd"/>
      <w:r w:rsidRPr="00467DCD">
        <w:rPr>
          <w:rFonts w:cs="Times New Roman"/>
          <w:szCs w:val="24"/>
        </w:rPr>
        <w:t xml:space="preserve"> </w:t>
      </w:r>
      <w:proofErr w:type="spellStart"/>
      <w:r w:rsidRPr="00467DCD">
        <w:rPr>
          <w:rFonts w:cs="Times New Roman"/>
          <w:szCs w:val="24"/>
        </w:rPr>
        <w:t>by</w:t>
      </w:r>
      <w:proofErr w:type="spellEnd"/>
      <w:r w:rsidRPr="00467DCD">
        <w:rPr>
          <w:rFonts w:cs="Times New Roman"/>
          <w:szCs w:val="24"/>
        </w:rPr>
        <w:t xml:space="preserve"> 60%, </w:t>
      </w:r>
      <w:proofErr w:type="gramStart"/>
      <w:r w:rsidRPr="00467DCD">
        <w:rPr>
          <w:rFonts w:cs="Times New Roman"/>
          <w:szCs w:val="24"/>
        </w:rPr>
        <w:t>de</w:t>
      </w:r>
      <w:proofErr w:type="gramEnd"/>
      <w:r w:rsidRPr="00467DCD">
        <w:rPr>
          <w:rFonts w:cs="Times New Roman"/>
          <w:szCs w:val="24"/>
        </w:rPr>
        <w:t>:</w:t>
      </w:r>
      <w:r w:rsidRPr="00467DCD">
        <w:rPr>
          <w:rStyle w:val="Hiperligao"/>
          <w:rFonts w:cs="Times New Roman"/>
          <w:color w:val="auto"/>
          <w:szCs w:val="24"/>
          <w:u w:val="none"/>
        </w:rPr>
        <w:t xml:space="preserve"> </w:t>
      </w:r>
      <w:hyperlink r:id="rId42" w:history="1">
        <w:r w:rsidRPr="00467DCD">
          <w:rPr>
            <w:rStyle w:val="Hiperligao"/>
            <w:rFonts w:cs="Times New Roman"/>
            <w:color w:val="auto"/>
            <w:szCs w:val="24"/>
            <w:u w:val="none"/>
          </w:rPr>
          <w:t>https://lobbyfacts.eu/articles/30-01-2017/crowding-corridors-power-corporate-lobbyists-outnumber-ngos-and-unions-european</w:t>
        </w:r>
      </w:hyperlink>
      <w:r w:rsidRPr="00467DCD">
        <w:rPr>
          <w:rFonts w:cs="Times New Roman"/>
          <w:szCs w:val="24"/>
        </w:rPr>
        <w:t xml:space="preserve">. </w:t>
      </w:r>
    </w:p>
    <w:p w14:paraId="04DD4349"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Fonts w:cs="Times New Roman"/>
          <w:szCs w:val="24"/>
        </w:rPr>
        <w:t>Lobbyfacts</w:t>
      </w:r>
      <w:proofErr w:type="spellEnd"/>
      <w:r w:rsidRPr="00467DCD">
        <w:rPr>
          <w:rFonts w:cs="Times New Roman"/>
          <w:szCs w:val="24"/>
        </w:rPr>
        <w:t xml:space="preserve">. European </w:t>
      </w:r>
      <w:proofErr w:type="spellStart"/>
      <w:r w:rsidRPr="00467DCD">
        <w:rPr>
          <w:rFonts w:cs="Times New Roman"/>
          <w:szCs w:val="24"/>
        </w:rPr>
        <w:t>Contact</w:t>
      </w:r>
      <w:proofErr w:type="spellEnd"/>
      <w:r w:rsidRPr="00467DCD">
        <w:rPr>
          <w:rFonts w:cs="Times New Roman"/>
          <w:szCs w:val="24"/>
        </w:rPr>
        <w:t xml:space="preserve"> </w:t>
      </w:r>
      <w:proofErr w:type="spellStart"/>
      <w:r w:rsidRPr="00467DCD">
        <w:rPr>
          <w:rFonts w:cs="Times New Roman"/>
          <w:szCs w:val="24"/>
        </w:rPr>
        <w:t>Group</w:t>
      </w:r>
      <w:proofErr w:type="spellEnd"/>
      <w:r w:rsidRPr="00467DCD">
        <w:rPr>
          <w:rFonts w:cs="Times New Roman"/>
          <w:szCs w:val="24"/>
        </w:rPr>
        <w:t xml:space="preserve"> (ECG), </w:t>
      </w:r>
      <w:proofErr w:type="gramStart"/>
      <w:r w:rsidRPr="00467DCD">
        <w:rPr>
          <w:rFonts w:cs="Times New Roman"/>
          <w:szCs w:val="24"/>
        </w:rPr>
        <w:t>de</w:t>
      </w:r>
      <w:proofErr w:type="gramEnd"/>
      <w:r w:rsidRPr="00467DCD">
        <w:rPr>
          <w:rFonts w:cs="Times New Roman"/>
          <w:szCs w:val="24"/>
        </w:rPr>
        <w:t xml:space="preserve">: </w:t>
      </w:r>
      <w:hyperlink r:id="rId43" w:history="1">
        <w:r w:rsidRPr="00467DCD">
          <w:rPr>
            <w:rStyle w:val="Hiperligao"/>
            <w:rFonts w:cs="Times New Roman"/>
            <w:color w:val="auto"/>
            <w:szCs w:val="24"/>
            <w:u w:val="none"/>
          </w:rPr>
          <w:t>https://lobbyfacts.eu/representative/29e5ac4f17074dd4ac4500731d5a9191/european-contact-group</w:t>
        </w:r>
      </w:hyperlink>
    </w:p>
    <w:p w14:paraId="376AE8DD" w14:textId="77777777" w:rsidR="00467DCD" w:rsidRPr="00467DCD" w:rsidRDefault="00467DCD" w:rsidP="00467DCD">
      <w:pPr>
        <w:ind w:left="284" w:hanging="284"/>
        <w:jc w:val="left"/>
        <w:rPr>
          <w:rFonts w:cs="Times New Roman"/>
          <w:szCs w:val="24"/>
        </w:rPr>
      </w:pPr>
      <w:proofErr w:type="spellStart"/>
      <w:r w:rsidRPr="00467DCD">
        <w:rPr>
          <w:rStyle w:val="Hiperligao"/>
          <w:rFonts w:cs="Times New Roman"/>
          <w:color w:val="auto"/>
          <w:szCs w:val="24"/>
          <w:u w:val="none"/>
        </w:rPr>
        <w:t>Lobbyfacts</w:t>
      </w:r>
      <w:proofErr w:type="spellEnd"/>
      <w:r w:rsidRPr="00467DCD">
        <w:rPr>
          <w:rStyle w:val="Hiperligao"/>
          <w:rFonts w:cs="Times New Roman"/>
          <w:color w:val="auto"/>
          <w:szCs w:val="24"/>
          <w:u w:val="none"/>
        </w:rPr>
        <w:t xml:space="preserve">. </w:t>
      </w:r>
      <w:r w:rsidRPr="00467DCD">
        <w:rPr>
          <w:rFonts w:cs="Times New Roman"/>
          <w:szCs w:val="24"/>
        </w:rPr>
        <w:t xml:space="preserve">European Business Initiative on </w:t>
      </w:r>
      <w:proofErr w:type="spellStart"/>
      <w:r w:rsidRPr="00467DCD">
        <w:rPr>
          <w:rFonts w:cs="Times New Roman"/>
          <w:szCs w:val="24"/>
        </w:rPr>
        <w:t>Taxation</w:t>
      </w:r>
      <w:proofErr w:type="spellEnd"/>
      <w:r w:rsidRPr="00467DCD">
        <w:rPr>
          <w:rFonts w:cs="Times New Roman"/>
          <w:szCs w:val="24"/>
        </w:rPr>
        <w:t xml:space="preserve"> (EBIT),</w:t>
      </w:r>
      <w:proofErr w:type="gramStart"/>
      <w:r w:rsidRPr="00467DCD">
        <w:rPr>
          <w:rFonts w:cs="Times New Roman"/>
          <w:szCs w:val="24"/>
        </w:rPr>
        <w:t>de</w:t>
      </w:r>
      <w:proofErr w:type="gramEnd"/>
      <w:r w:rsidRPr="00467DCD">
        <w:rPr>
          <w:rFonts w:cs="Times New Roman"/>
          <w:szCs w:val="24"/>
        </w:rPr>
        <w:t xml:space="preserve">: </w:t>
      </w:r>
      <w:hyperlink r:id="rId44" w:history="1">
        <w:r w:rsidRPr="00467DCD">
          <w:rPr>
            <w:rStyle w:val="Hiperligao"/>
            <w:rFonts w:cs="Times New Roman"/>
            <w:color w:val="auto"/>
            <w:szCs w:val="24"/>
            <w:u w:val="none"/>
          </w:rPr>
          <w:t>https://lobbyfacts.eu/representative/c6dc95a32acc4bb597b962493349a810/european-business-initiative-on-taxation</w:t>
        </w:r>
      </w:hyperlink>
    </w:p>
    <w:p w14:paraId="1B74399C"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Lobbyfacts</w:t>
      </w:r>
      <w:proofErr w:type="spellEnd"/>
      <w:r w:rsidRPr="00467DCD">
        <w:rPr>
          <w:rFonts w:cs="Times New Roman"/>
          <w:szCs w:val="24"/>
        </w:rPr>
        <w:t xml:space="preserve">. </w:t>
      </w:r>
      <w:proofErr w:type="spellStart"/>
      <w:r w:rsidRPr="00467DCD">
        <w:rPr>
          <w:rFonts w:cs="Times New Roman"/>
          <w:szCs w:val="24"/>
        </w:rPr>
        <w:t>Accountancy</w:t>
      </w:r>
      <w:proofErr w:type="spellEnd"/>
      <w:r w:rsidRPr="00467DCD">
        <w:rPr>
          <w:rFonts w:cs="Times New Roman"/>
          <w:szCs w:val="24"/>
        </w:rPr>
        <w:t xml:space="preserve"> </w:t>
      </w:r>
      <w:proofErr w:type="spellStart"/>
      <w:r w:rsidRPr="00467DCD">
        <w:rPr>
          <w:rFonts w:cs="Times New Roman"/>
          <w:szCs w:val="24"/>
        </w:rPr>
        <w:t>Europe</w:t>
      </w:r>
      <w:proofErr w:type="spellEnd"/>
      <w:r w:rsidRPr="00467DCD">
        <w:rPr>
          <w:rFonts w:cs="Times New Roman"/>
          <w:szCs w:val="24"/>
        </w:rPr>
        <w:t xml:space="preserve">, </w:t>
      </w:r>
      <w:proofErr w:type="gramStart"/>
      <w:r w:rsidRPr="00467DCD">
        <w:rPr>
          <w:rFonts w:cs="Times New Roman"/>
          <w:szCs w:val="24"/>
        </w:rPr>
        <w:t>de</w:t>
      </w:r>
      <w:proofErr w:type="gramEnd"/>
      <w:r w:rsidRPr="00467DCD">
        <w:rPr>
          <w:rFonts w:cs="Times New Roman"/>
          <w:szCs w:val="24"/>
        </w:rPr>
        <w:t xml:space="preserve">: </w:t>
      </w:r>
      <w:hyperlink r:id="rId45" w:history="1">
        <w:r w:rsidRPr="00467DCD">
          <w:rPr>
            <w:rStyle w:val="Hiperligao"/>
            <w:rFonts w:cs="Times New Roman"/>
            <w:color w:val="auto"/>
            <w:szCs w:val="24"/>
            <w:u w:val="none"/>
          </w:rPr>
          <w:t>https://lobbyfacts.eu/representative/601bad31d51e427c99176202fbe9c7da/accountancy-europe</w:t>
        </w:r>
      </w:hyperlink>
    </w:p>
    <w:p w14:paraId="54D2C88C"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Lobbyfacts</w:t>
      </w:r>
      <w:proofErr w:type="spellEnd"/>
      <w:r w:rsidRPr="00467DCD">
        <w:rPr>
          <w:rFonts w:cs="Times New Roman"/>
          <w:szCs w:val="24"/>
        </w:rPr>
        <w:t xml:space="preserve">. </w:t>
      </w:r>
      <w:proofErr w:type="spellStart"/>
      <w:r w:rsidRPr="00467DCD">
        <w:rPr>
          <w:rFonts w:cs="Times New Roman"/>
          <w:szCs w:val="24"/>
        </w:rPr>
        <w:t>American</w:t>
      </w:r>
      <w:proofErr w:type="spellEnd"/>
      <w:r w:rsidRPr="00467DCD">
        <w:rPr>
          <w:rFonts w:cs="Times New Roman"/>
          <w:szCs w:val="24"/>
        </w:rPr>
        <w:t xml:space="preserve"> </w:t>
      </w:r>
      <w:proofErr w:type="spellStart"/>
      <w:r w:rsidRPr="00467DCD">
        <w:rPr>
          <w:rFonts w:cs="Times New Roman"/>
          <w:szCs w:val="24"/>
        </w:rPr>
        <w:t>Chamber</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Commerce to </w:t>
      </w:r>
      <w:proofErr w:type="spellStart"/>
      <w:r w:rsidRPr="00467DCD">
        <w:rPr>
          <w:rFonts w:cs="Times New Roman"/>
          <w:szCs w:val="24"/>
        </w:rPr>
        <w:t>the</w:t>
      </w:r>
      <w:proofErr w:type="spellEnd"/>
      <w:r w:rsidRPr="00467DCD">
        <w:rPr>
          <w:rFonts w:cs="Times New Roman"/>
          <w:szCs w:val="24"/>
        </w:rPr>
        <w:t xml:space="preserve"> European </w:t>
      </w:r>
      <w:proofErr w:type="spellStart"/>
      <w:r w:rsidRPr="00467DCD">
        <w:rPr>
          <w:rFonts w:cs="Times New Roman"/>
          <w:szCs w:val="24"/>
        </w:rPr>
        <w:t>Union</w:t>
      </w:r>
      <w:proofErr w:type="spellEnd"/>
      <w:r w:rsidRPr="00467DCD">
        <w:rPr>
          <w:rFonts w:cs="Times New Roman"/>
          <w:szCs w:val="24"/>
        </w:rPr>
        <w:t xml:space="preserve"> (</w:t>
      </w:r>
      <w:proofErr w:type="spellStart"/>
      <w:r w:rsidRPr="00467DCD">
        <w:rPr>
          <w:rFonts w:cs="Times New Roman"/>
          <w:szCs w:val="24"/>
        </w:rPr>
        <w:t>AmCham</w:t>
      </w:r>
      <w:proofErr w:type="spellEnd"/>
      <w:r w:rsidRPr="00467DCD">
        <w:rPr>
          <w:rFonts w:cs="Times New Roman"/>
          <w:szCs w:val="24"/>
        </w:rPr>
        <w:t xml:space="preserve"> EU), </w:t>
      </w:r>
      <w:proofErr w:type="gramStart"/>
      <w:r w:rsidRPr="00467DCD">
        <w:rPr>
          <w:rFonts w:cs="Times New Roman"/>
          <w:szCs w:val="24"/>
        </w:rPr>
        <w:t>de</w:t>
      </w:r>
      <w:proofErr w:type="gramEnd"/>
      <w:r w:rsidRPr="00467DCD">
        <w:rPr>
          <w:rFonts w:cs="Times New Roman"/>
          <w:szCs w:val="24"/>
        </w:rPr>
        <w:t xml:space="preserve">: </w:t>
      </w:r>
      <w:hyperlink r:id="rId46" w:history="1">
        <w:r w:rsidRPr="00467DCD">
          <w:rPr>
            <w:rStyle w:val="Hiperligao"/>
            <w:rFonts w:cs="Times New Roman"/>
            <w:color w:val="auto"/>
            <w:szCs w:val="24"/>
            <w:u w:val="none"/>
          </w:rPr>
          <w:t>https://lobbyfacts.eu/representative/605251a3bc794bc489fc05301de36b1e/american-chamber-of-commerce-to-the-european-union</w:t>
        </w:r>
      </w:hyperlink>
    </w:p>
    <w:p w14:paraId="27FFF0C3" w14:textId="20C420F7" w:rsidR="0015003D" w:rsidRPr="00467DCD" w:rsidRDefault="00467DCD" w:rsidP="0015003D">
      <w:pPr>
        <w:ind w:left="284" w:hanging="284"/>
        <w:jc w:val="left"/>
        <w:rPr>
          <w:rFonts w:cs="Times New Roman"/>
          <w:szCs w:val="24"/>
          <w:lang w:val="en-US"/>
        </w:rPr>
      </w:pPr>
      <w:proofErr w:type="spellStart"/>
      <w:r w:rsidRPr="00467DCD">
        <w:rPr>
          <w:rFonts w:cs="Times New Roman"/>
          <w:szCs w:val="24"/>
        </w:rPr>
        <w:t>Lopes,Miguel.A</w:t>
      </w:r>
      <w:proofErr w:type="spellEnd"/>
      <w:r w:rsidRPr="00467DCD">
        <w:rPr>
          <w:rFonts w:cs="Times New Roman"/>
          <w:szCs w:val="24"/>
        </w:rPr>
        <w:t xml:space="preserve">./Lusa (2019). Parlamento aprova diploma contra práticas fiscais abusivas, </w:t>
      </w:r>
      <w:proofErr w:type="gramStart"/>
      <w:r w:rsidRPr="00467DCD">
        <w:rPr>
          <w:rFonts w:cs="Times New Roman"/>
          <w:szCs w:val="24"/>
        </w:rPr>
        <w:t>de</w:t>
      </w:r>
      <w:proofErr w:type="gramEnd"/>
      <w:r w:rsidRPr="00467DCD">
        <w:rPr>
          <w:rFonts w:cs="Times New Roman"/>
          <w:szCs w:val="24"/>
        </w:rPr>
        <w:t xml:space="preserve">: </w:t>
      </w:r>
      <w:hyperlink r:id="rId47" w:history="1">
        <w:r w:rsidRPr="00467DCD">
          <w:rPr>
            <w:rStyle w:val="Hiperligao"/>
            <w:rFonts w:cs="Times New Roman"/>
            <w:color w:val="auto"/>
            <w:szCs w:val="24"/>
            <w:u w:val="none"/>
            <w:lang w:val="en-US"/>
          </w:rPr>
          <w:t>https://observador.pt/2019/03/08/parlamento-aprova-diploma-contra-praticas-fiscais-abusivas/</w:t>
        </w:r>
      </w:hyperlink>
    </w:p>
    <w:p w14:paraId="6CFC3A95" w14:textId="77777777" w:rsidR="00467DCD" w:rsidRPr="00467DCD" w:rsidRDefault="00467DCD" w:rsidP="00467DCD">
      <w:pPr>
        <w:ind w:left="284" w:hanging="284"/>
        <w:jc w:val="left"/>
        <w:rPr>
          <w:rFonts w:cs="Times New Roman"/>
          <w:szCs w:val="24"/>
        </w:rPr>
      </w:pPr>
      <w:r w:rsidRPr="00467DCD">
        <w:rPr>
          <w:rFonts w:cs="Times New Roman"/>
          <w:szCs w:val="24"/>
        </w:rPr>
        <w:t xml:space="preserve">Nabais, </w:t>
      </w:r>
      <w:proofErr w:type="spellStart"/>
      <w:r w:rsidRPr="00467DCD">
        <w:rPr>
          <w:rFonts w:cs="Times New Roman"/>
          <w:szCs w:val="24"/>
        </w:rPr>
        <w:t>J.Casalta</w:t>
      </w:r>
      <w:proofErr w:type="spellEnd"/>
      <w:r w:rsidRPr="00467DCD">
        <w:rPr>
          <w:rFonts w:cs="Times New Roman"/>
          <w:szCs w:val="24"/>
        </w:rPr>
        <w:t xml:space="preserve"> (2010). Por um Estado Fiscal Suportável – Estudos de Direito fiscal. </w:t>
      </w:r>
      <w:proofErr w:type="gramStart"/>
      <w:r w:rsidRPr="00467DCD">
        <w:rPr>
          <w:rFonts w:cs="Times New Roman"/>
          <w:szCs w:val="24"/>
        </w:rPr>
        <w:t xml:space="preserve">Coimbra </w:t>
      </w:r>
      <w:proofErr w:type="gramEnd"/>
      <w:r w:rsidRPr="00467DCD">
        <w:rPr>
          <w:rFonts w:cs="Times New Roman"/>
          <w:szCs w:val="24"/>
        </w:rPr>
        <w:t xml:space="preserve">: Almedina   </w:t>
      </w:r>
    </w:p>
    <w:p w14:paraId="236057B9" w14:textId="77777777" w:rsidR="00467DCD" w:rsidRPr="00467DCD" w:rsidRDefault="00467DCD" w:rsidP="00467DCD">
      <w:pPr>
        <w:ind w:left="284" w:hanging="284"/>
        <w:jc w:val="left"/>
        <w:rPr>
          <w:rFonts w:cs="Times New Roman"/>
          <w:szCs w:val="24"/>
        </w:rPr>
      </w:pPr>
      <w:r w:rsidRPr="00467DCD">
        <w:rPr>
          <w:rFonts w:cs="Times New Roman"/>
          <w:szCs w:val="24"/>
        </w:rPr>
        <w:t xml:space="preserve">Nelson, </w:t>
      </w:r>
      <w:proofErr w:type="gramStart"/>
      <w:r w:rsidRPr="00467DCD">
        <w:rPr>
          <w:rFonts w:cs="Times New Roman"/>
          <w:szCs w:val="24"/>
        </w:rPr>
        <w:t>C.;</w:t>
      </w:r>
      <w:proofErr w:type="gramEnd"/>
      <w:r w:rsidRPr="00467DCD">
        <w:rPr>
          <w:rFonts w:cs="Times New Roman"/>
          <w:szCs w:val="24"/>
        </w:rPr>
        <w:t xml:space="preserve"> </w:t>
      </w:r>
      <w:proofErr w:type="spellStart"/>
      <w:r w:rsidRPr="00467DCD">
        <w:rPr>
          <w:rFonts w:cs="Times New Roman"/>
          <w:szCs w:val="24"/>
        </w:rPr>
        <w:t>Treichler,P.A</w:t>
      </w:r>
      <w:proofErr w:type="spellEnd"/>
      <w:r w:rsidRPr="00467DCD">
        <w:rPr>
          <w:rFonts w:cs="Times New Roman"/>
          <w:szCs w:val="24"/>
        </w:rPr>
        <w:t xml:space="preserve">.; </w:t>
      </w:r>
      <w:proofErr w:type="spellStart"/>
      <w:r w:rsidRPr="00467DCD">
        <w:rPr>
          <w:rFonts w:cs="Times New Roman"/>
          <w:szCs w:val="24"/>
        </w:rPr>
        <w:t>Grossberg</w:t>
      </w:r>
      <w:proofErr w:type="spellEnd"/>
      <w:r w:rsidRPr="00467DCD">
        <w:rPr>
          <w:rFonts w:cs="Times New Roman"/>
          <w:szCs w:val="24"/>
        </w:rPr>
        <w:t xml:space="preserve">, L. (1992): “Cultural </w:t>
      </w:r>
      <w:proofErr w:type="spellStart"/>
      <w:r w:rsidRPr="00467DCD">
        <w:rPr>
          <w:rFonts w:cs="Times New Roman"/>
          <w:szCs w:val="24"/>
        </w:rPr>
        <w:t>Studies</w:t>
      </w:r>
      <w:proofErr w:type="spellEnd"/>
      <w:r w:rsidRPr="00467DCD">
        <w:rPr>
          <w:rFonts w:cs="Times New Roman"/>
          <w:szCs w:val="24"/>
        </w:rPr>
        <w:t xml:space="preserve">”. In L. </w:t>
      </w:r>
      <w:proofErr w:type="spellStart"/>
      <w:r w:rsidRPr="00467DCD">
        <w:rPr>
          <w:rFonts w:cs="Times New Roman"/>
          <w:szCs w:val="24"/>
        </w:rPr>
        <w:t>Grossberg</w:t>
      </w:r>
      <w:proofErr w:type="spellEnd"/>
      <w:r w:rsidRPr="00467DCD">
        <w:rPr>
          <w:rFonts w:cs="Times New Roman"/>
          <w:szCs w:val="24"/>
        </w:rPr>
        <w:t xml:space="preserve">, C. Nelson e A. </w:t>
      </w:r>
      <w:proofErr w:type="spellStart"/>
      <w:r w:rsidRPr="00467DCD">
        <w:rPr>
          <w:rFonts w:cs="Times New Roman"/>
          <w:szCs w:val="24"/>
        </w:rPr>
        <w:t>Treichler</w:t>
      </w:r>
      <w:proofErr w:type="spellEnd"/>
      <w:r w:rsidRPr="00467DCD">
        <w:rPr>
          <w:rFonts w:cs="Times New Roman"/>
          <w:szCs w:val="24"/>
        </w:rPr>
        <w:t xml:space="preserve"> (</w:t>
      </w:r>
      <w:proofErr w:type="spellStart"/>
      <w:r w:rsidRPr="00467DCD">
        <w:rPr>
          <w:rFonts w:cs="Times New Roman"/>
          <w:szCs w:val="24"/>
        </w:rPr>
        <w:t>Eds</w:t>
      </w:r>
      <w:proofErr w:type="spellEnd"/>
      <w:r w:rsidRPr="00467DCD">
        <w:rPr>
          <w:rFonts w:cs="Times New Roman"/>
          <w:szCs w:val="24"/>
        </w:rPr>
        <w:t xml:space="preserve">), Cultural </w:t>
      </w:r>
      <w:proofErr w:type="spellStart"/>
      <w:r w:rsidRPr="00467DCD">
        <w:rPr>
          <w:rFonts w:cs="Times New Roman"/>
          <w:szCs w:val="24"/>
        </w:rPr>
        <w:t>Studies</w:t>
      </w:r>
      <w:proofErr w:type="spellEnd"/>
      <w:r w:rsidRPr="00467DCD">
        <w:rPr>
          <w:rFonts w:cs="Times New Roman"/>
          <w:szCs w:val="24"/>
        </w:rPr>
        <w:t xml:space="preserve">. </w:t>
      </w:r>
      <w:proofErr w:type="gramStart"/>
      <w:r w:rsidRPr="00467DCD">
        <w:rPr>
          <w:rFonts w:cs="Times New Roman"/>
          <w:szCs w:val="24"/>
        </w:rPr>
        <w:t>New York</w:t>
      </w:r>
      <w:proofErr w:type="gramEnd"/>
      <w:r w:rsidRPr="00467DCD">
        <w:rPr>
          <w:rFonts w:cs="Times New Roman"/>
          <w:szCs w:val="24"/>
        </w:rPr>
        <w:t>: Routledge.</w:t>
      </w:r>
    </w:p>
    <w:p w14:paraId="4AD9FDEF" w14:textId="1F315915" w:rsidR="00467DCD" w:rsidRPr="00467DCD" w:rsidRDefault="00467DCD" w:rsidP="0015003D">
      <w:pPr>
        <w:ind w:left="284" w:hanging="284"/>
        <w:jc w:val="left"/>
        <w:rPr>
          <w:rFonts w:cs="Times New Roman"/>
          <w:szCs w:val="24"/>
        </w:rPr>
      </w:pPr>
      <w:proofErr w:type="spellStart"/>
      <w:r w:rsidRPr="00467DCD">
        <w:rPr>
          <w:rStyle w:val="Hiperligao"/>
          <w:rFonts w:cs="Times New Roman"/>
          <w:color w:val="auto"/>
          <w:szCs w:val="24"/>
          <w:u w:val="none"/>
          <w:lang w:val="en-US"/>
        </w:rPr>
        <w:t>Noemirobert</w:t>
      </w:r>
      <w:proofErr w:type="spellEnd"/>
      <w:r w:rsidRPr="00467DCD">
        <w:rPr>
          <w:rStyle w:val="Hiperligao"/>
          <w:rFonts w:cs="Times New Roman"/>
          <w:color w:val="auto"/>
          <w:szCs w:val="24"/>
          <w:u w:val="none"/>
          <w:lang w:val="en-US"/>
        </w:rPr>
        <w:t xml:space="preserve">. </w:t>
      </w:r>
      <w:hyperlink r:id="rId48" w:history="1">
        <w:r w:rsidRPr="00467DCD">
          <w:rPr>
            <w:rStyle w:val="Hiperligao"/>
            <w:rFonts w:cs="Times New Roman"/>
            <w:color w:val="auto"/>
            <w:szCs w:val="24"/>
            <w:u w:val="none"/>
            <w:lang w:val="en-US"/>
          </w:rPr>
          <w:t>https://www.linkedin.com/in/noemirobert/</w:t>
        </w:r>
      </w:hyperlink>
    </w:p>
    <w:p w14:paraId="27EF8BB9" w14:textId="77777777" w:rsidR="00467DCD" w:rsidRPr="00467DCD" w:rsidRDefault="00467DCD" w:rsidP="00467DCD">
      <w:pPr>
        <w:ind w:left="284" w:hanging="284"/>
        <w:jc w:val="left"/>
        <w:rPr>
          <w:rFonts w:cs="Times New Roman"/>
          <w:szCs w:val="24"/>
          <w:lang w:val="en-US"/>
        </w:rPr>
      </w:pPr>
      <w:proofErr w:type="spellStart"/>
      <w:r w:rsidRPr="00467DCD">
        <w:rPr>
          <w:rFonts w:cs="Times New Roman"/>
          <w:szCs w:val="24"/>
          <w:lang w:val="en-US"/>
        </w:rPr>
        <w:t>Nunes</w:t>
      </w:r>
      <w:proofErr w:type="spellEnd"/>
      <w:r w:rsidRPr="00467DCD">
        <w:rPr>
          <w:rFonts w:cs="Times New Roman"/>
          <w:szCs w:val="24"/>
          <w:lang w:val="en-US"/>
        </w:rPr>
        <w:t xml:space="preserve">, </w:t>
      </w:r>
      <w:proofErr w:type="spellStart"/>
      <w:r w:rsidRPr="00467DCD">
        <w:rPr>
          <w:rFonts w:cs="Times New Roman"/>
          <w:szCs w:val="24"/>
          <w:lang w:val="en-US"/>
        </w:rPr>
        <w:t>Gonçalo</w:t>
      </w:r>
      <w:proofErr w:type="spellEnd"/>
      <w:r w:rsidRPr="00467DCD">
        <w:rPr>
          <w:rFonts w:cs="Times New Roman"/>
          <w:szCs w:val="24"/>
          <w:lang w:val="en-US"/>
        </w:rPr>
        <w:t xml:space="preserve"> </w:t>
      </w:r>
      <w:proofErr w:type="spellStart"/>
      <w:r w:rsidRPr="00467DCD">
        <w:rPr>
          <w:rFonts w:cs="Times New Roman"/>
          <w:szCs w:val="24"/>
          <w:lang w:val="en-US"/>
        </w:rPr>
        <w:t>Avelãs</w:t>
      </w:r>
      <w:proofErr w:type="spellEnd"/>
      <w:r w:rsidRPr="00467DCD">
        <w:rPr>
          <w:rFonts w:cs="Times New Roman"/>
          <w:szCs w:val="24"/>
          <w:lang w:val="en-US"/>
        </w:rPr>
        <w:t xml:space="preserve"> (2000). A </w:t>
      </w:r>
      <w:proofErr w:type="spellStart"/>
      <w:r w:rsidRPr="00467DCD">
        <w:rPr>
          <w:rFonts w:cs="Times New Roman"/>
          <w:szCs w:val="24"/>
          <w:lang w:val="en-US"/>
        </w:rPr>
        <w:t>cláusula</w:t>
      </w:r>
      <w:proofErr w:type="spellEnd"/>
      <w:r w:rsidRPr="00467DCD">
        <w:rPr>
          <w:rFonts w:cs="Times New Roman"/>
          <w:szCs w:val="24"/>
          <w:lang w:val="en-US"/>
        </w:rPr>
        <w:t xml:space="preserve"> </w:t>
      </w:r>
      <w:proofErr w:type="spellStart"/>
      <w:r w:rsidRPr="00467DCD">
        <w:rPr>
          <w:rFonts w:cs="Times New Roman"/>
          <w:szCs w:val="24"/>
          <w:lang w:val="en-US"/>
        </w:rPr>
        <w:t>geral</w:t>
      </w:r>
      <w:proofErr w:type="spellEnd"/>
      <w:r w:rsidRPr="00467DCD">
        <w:rPr>
          <w:rFonts w:cs="Times New Roman"/>
          <w:szCs w:val="24"/>
          <w:lang w:val="en-US"/>
        </w:rPr>
        <w:t xml:space="preserve"> anti-</w:t>
      </w:r>
      <w:proofErr w:type="spellStart"/>
      <w:r w:rsidRPr="00467DCD">
        <w:rPr>
          <w:rFonts w:cs="Times New Roman"/>
          <w:szCs w:val="24"/>
          <w:lang w:val="en-US"/>
        </w:rPr>
        <w:t>abuso</w:t>
      </w:r>
      <w:proofErr w:type="spellEnd"/>
      <w:r w:rsidRPr="00467DCD">
        <w:rPr>
          <w:rFonts w:cs="Times New Roman"/>
          <w:szCs w:val="24"/>
          <w:lang w:val="en-US"/>
        </w:rPr>
        <w:t xml:space="preserve"> de </w:t>
      </w:r>
      <w:proofErr w:type="spellStart"/>
      <w:r w:rsidRPr="00467DCD">
        <w:rPr>
          <w:rFonts w:cs="Times New Roman"/>
          <w:szCs w:val="24"/>
          <w:lang w:val="en-US"/>
        </w:rPr>
        <w:t>direito</w:t>
      </w:r>
      <w:proofErr w:type="spellEnd"/>
      <w:r w:rsidRPr="00467DCD">
        <w:rPr>
          <w:rFonts w:cs="Times New Roman"/>
          <w:szCs w:val="24"/>
          <w:lang w:val="en-US"/>
        </w:rPr>
        <w:t xml:space="preserve"> </w:t>
      </w:r>
      <w:proofErr w:type="spellStart"/>
      <w:r w:rsidRPr="00467DCD">
        <w:rPr>
          <w:rFonts w:cs="Times New Roman"/>
          <w:szCs w:val="24"/>
          <w:lang w:val="en-US"/>
        </w:rPr>
        <w:t>em</w:t>
      </w:r>
      <w:proofErr w:type="spellEnd"/>
      <w:r w:rsidRPr="00467DCD">
        <w:rPr>
          <w:rFonts w:cs="Times New Roman"/>
          <w:szCs w:val="24"/>
          <w:lang w:val="en-US"/>
        </w:rPr>
        <w:t xml:space="preserve"> </w:t>
      </w:r>
      <w:proofErr w:type="spellStart"/>
      <w:r w:rsidRPr="00467DCD">
        <w:rPr>
          <w:rFonts w:cs="Times New Roman"/>
          <w:szCs w:val="24"/>
          <w:lang w:val="en-US"/>
        </w:rPr>
        <w:t>sede</w:t>
      </w:r>
      <w:proofErr w:type="spellEnd"/>
      <w:r w:rsidRPr="00467DCD">
        <w:rPr>
          <w:rFonts w:cs="Times New Roman"/>
          <w:szCs w:val="24"/>
          <w:lang w:val="en-US"/>
        </w:rPr>
        <w:t xml:space="preserve"> fiscal – art. 38</w:t>
      </w:r>
      <w:proofErr w:type="gramStart"/>
      <w:r w:rsidRPr="00467DCD">
        <w:rPr>
          <w:rFonts w:cs="Times New Roman"/>
          <w:szCs w:val="24"/>
          <w:lang w:val="en-US"/>
        </w:rPr>
        <w:t>.o</w:t>
      </w:r>
      <w:proofErr w:type="gramEnd"/>
      <w:r w:rsidRPr="00467DCD">
        <w:rPr>
          <w:rFonts w:cs="Times New Roman"/>
          <w:szCs w:val="24"/>
          <w:lang w:val="en-US"/>
        </w:rPr>
        <w:t xml:space="preserve">, </w:t>
      </w:r>
      <w:proofErr w:type="spellStart"/>
      <w:r w:rsidRPr="00467DCD">
        <w:rPr>
          <w:rFonts w:cs="Times New Roman"/>
          <w:szCs w:val="24"/>
          <w:lang w:val="en-US"/>
        </w:rPr>
        <w:t>n.o</w:t>
      </w:r>
      <w:proofErr w:type="spellEnd"/>
      <w:r w:rsidRPr="00467DCD">
        <w:rPr>
          <w:rFonts w:cs="Times New Roman"/>
          <w:szCs w:val="24"/>
          <w:lang w:val="en-US"/>
        </w:rPr>
        <w:t xml:space="preserve"> 2, da Lei </w:t>
      </w:r>
      <w:proofErr w:type="spellStart"/>
      <w:r w:rsidRPr="00467DCD">
        <w:rPr>
          <w:rFonts w:cs="Times New Roman"/>
          <w:szCs w:val="24"/>
          <w:lang w:val="en-US"/>
        </w:rPr>
        <w:t>Geral</w:t>
      </w:r>
      <w:proofErr w:type="spellEnd"/>
      <w:r w:rsidRPr="00467DCD">
        <w:rPr>
          <w:rFonts w:cs="Times New Roman"/>
          <w:szCs w:val="24"/>
          <w:lang w:val="en-US"/>
        </w:rPr>
        <w:t xml:space="preserve"> </w:t>
      </w:r>
      <w:proofErr w:type="spellStart"/>
      <w:r w:rsidRPr="00467DCD">
        <w:rPr>
          <w:rFonts w:cs="Times New Roman"/>
          <w:szCs w:val="24"/>
          <w:lang w:val="en-US"/>
        </w:rPr>
        <w:t>Tributária</w:t>
      </w:r>
      <w:proofErr w:type="spellEnd"/>
      <w:r w:rsidRPr="00467DCD">
        <w:rPr>
          <w:rFonts w:cs="Times New Roman"/>
          <w:szCs w:val="24"/>
          <w:lang w:val="en-US"/>
        </w:rPr>
        <w:t xml:space="preserve"> – à luz dos </w:t>
      </w:r>
      <w:proofErr w:type="spellStart"/>
      <w:r w:rsidRPr="00467DCD">
        <w:rPr>
          <w:rFonts w:cs="Times New Roman"/>
          <w:szCs w:val="24"/>
          <w:lang w:val="en-US"/>
        </w:rPr>
        <w:t>princípios</w:t>
      </w:r>
      <w:proofErr w:type="spellEnd"/>
      <w:r w:rsidRPr="00467DCD">
        <w:rPr>
          <w:rFonts w:cs="Times New Roman"/>
          <w:szCs w:val="24"/>
          <w:lang w:val="en-US"/>
        </w:rPr>
        <w:t xml:space="preserve"> </w:t>
      </w:r>
      <w:proofErr w:type="spellStart"/>
      <w:r w:rsidRPr="00467DCD">
        <w:rPr>
          <w:rFonts w:cs="Times New Roman"/>
          <w:szCs w:val="24"/>
          <w:lang w:val="en-US"/>
        </w:rPr>
        <w:t>constitucionais</w:t>
      </w:r>
      <w:proofErr w:type="spellEnd"/>
      <w:r w:rsidRPr="00467DCD">
        <w:rPr>
          <w:rFonts w:cs="Times New Roman"/>
          <w:szCs w:val="24"/>
          <w:lang w:val="en-US"/>
        </w:rPr>
        <w:t xml:space="preserve"> do </w:t>
      </w:r>
      <w:proofErr w:type="spellStart"/>
      <w:r w:rsidRPr="00467DCD">
        <w:rPr>
          <w:rFonts w:cs="Times New Roman"/>
          <w:szCs w:val="24"/>
          <w:lang w:val="en-US"/>
        </w:rPr>
        <w:t>direito</w:t>
      </w:r>
      <w:proofErr w:type="spellEnd"/>
      <w:r w:rsidRPr="00467DCD">
        <w:rPr>
          <w:rFonts w:cs="Times New Roman"/>
          <w:szCs w:val="24"/>
          <w:lang w:val="en-US"/>
        </w:rPr>
        <w:t xml:space="preserve"> fiscal», </w:t>
      </w:r>
      <w:proofErr w:type="spellStart"/>
      <w:r w:rsidRPr="00467DCD">
        <w:rPr>
          <w:rFonts w:cs="Times New Roman"/>
          <w:szCs w:val="24"/>
          <w:lang w:val="en-US"/>
        </w:rPr>
        <w:t>Fiscalidade</w:t>
      </w:r>
      <w:proofErr w:type="spellEnd"/>
      <w:r w:rsidRPr="00467DCD">
        <w:rPr>
          <w:rFonts w:cs="Times New Roman"/>
          <w:szCs w:val="24"/>
          <w:lang w:val="en-US"/>
        </w:rPr>
        <w:t xml:space="preserve">, </w:t>
      </w:r>
      <w:proofErr w:type="spellStart"/>
      <w:r w:rsidRPr="00467DCD">
        <w:rPr>
          <w:rFonts w:cs="Times New Roman"/>
          <w:szCs w:val="24"/>
          <w:lang w:val="en-US"/>
        </w:rPr>
        <w:t>n.o</w:t>
      </w:r>
      <w:proofErr w:type="spellEnd"/>
      <w:r w:rsidRPr="00467DCD">
        <w:rPr>
          <w:rFonts w:cs="Times New Roman"/>
          <w:szCs w:val="24"/>
          <w:lang w:val="en-US"/>
        </w:rPr>
        <w:t xml:space="preserve"> 3. </w:t>
      </w:r>
    </w:p>
    <w:p w14:paraId="2BD00024"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Fonts w:cs="Times New Roman"/>
          <w:szCs w:val="24"/>
        </w:rPr>
        <w:t>Olier</w:t>
      </w:r>
      <w:proofErr w:type="spellEnd"/>
      <w:r w:rsidRPr="00467DCD">
        <w:rPr>
          <w:rFonts w:cs="Times New Roman"/>
          <w:szCs w:val="24"/>
        </w:rPr>
        <w:t>, Catherine (2017).</w:t>
      </w:r>
      <w:proofErr w:type="spellStart"/>
      <w:r w:rsidRPr="00467DCD">
        <w:rPr>
          <w:rFonts w:cs="Times New Roman"/>
          <w:szCs w:val="24"/>
        </w:rPr>
        <w:t>Who</w:t>
      </w:r>
      <w:proofErr w:type="spellEnd"/>
      <w:r w:rsidRPr="00467DCD">
        <w:rPr>
          <w:rFonts w:cs="Times New Roman"/>
          <w:szCs w:val="24"/>
        </w:rPr>
        <w:t xml:space="preserve"> are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middlemen</w:t>
      </w:r>
      <w:proofErr w:type="spellEnd"/>
      <w:r w:rsidRPr="00467DCD">
        <w:rPr>
          <w:rFonts w:cs="Times New Roman"/>
          <w:szCs w:val="24"/>
        </w:rPr>
        <w:t xml:space="preserve"> </w:t>
      </w:r>
      <w:proofErr w:type="spellStart"/>
      <w:r w:rsidRPr="00467DCD">
        <w:rPr>
          <w:rFonts w:cs="Times New Roman"/>
          <w:szCs w:val="24"/>
        </w:rPr>
        <w:t>helping</w:t>
      </w:r>
      <w:proofErr w:type="spellEnd"/>
      <w:r w:rsidRPr="00467DCD">
        <w:rPr>
          <w:rFonts w:cs="Times New Roman"/>
          <w:szCs w:val="24"/>
        </w:rPr>
        <w:t xml:space="preserve"> to </w:t>
      </w:r>
      <w:proofErr w:type="spellStart"/>
      <w:r w:rsidRPr="00467DCD">
        <w:rPr>
          <w:rFonts w:cs="Times New Roman"/>
          <w:szCs w:val="24"/>
        </w:rPr>
        <w:t>dodge</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or</w:t>
      </w:r>
      <w:proofErr w:type="spellEnd"/>
      <w:r w:rsidRPr="00467DCD">
        <w:rPr>
          <w:rFonts w:cs="Times New Roman"/>
          <w:szCs w:val="24"/>
        </w:rPr>
        <w:t xml:space="preserve"> </w:t>
      </w:r>
      <w:proofErr w:type="spellStart"/>
      <w:r w:rsidRPr="00467DCD">
        <w:rPr>
          <w:rFonts w:cs="Times New Roman"/>
          <w:szCs w:val="24"/>
        </w:rPr>
        <w:t>launder</w:t>
      </w:r>
      <w:proofErr w:type="spellEnd"/>
      <w:r w:rsidRPr="00467DCD">
        <w:rPr>
          <w:rFonts w:cs="Times New Roman"/>
          <w:szCs w:val="24"/>
        </w:rPr>
        <w:t xml:space="preserve"> </w:t>
      </w:r>
      <w:proofErr w:type="spellStart"/>
      <w:r w:rsidRPr="00467DCD">
        <w:rPr>
          <w:rFonts w:cs="Times New Roman"/>
          <w:szCs w:val="24"/>
        </w:rPr>
        <w:t>dirty</w:t>
      </w:r>
      <w:proofErr w:type="spellEnd"/>
      <w:r w:rsidRPr="00467DCD">
        <w:rPr>
          <w:rFonts w:cs="Times New Roman"/>
          <w:szCs w:val="24"/>
        </w:rPr>
        <w:t xml:space="preserve"> </w:t>
      </w:r>
      <w:proofErr w:type="spellStart"/>
      <w:proofErr w:type="gramStart"/>
      <w:r w:rsidRPr="00467DCD">
        <w:rPr>
          <w:rFonts w:cs="Times New Roman"/>
          <w:szCs w:val="24"/>
        </w:rPr>
        <w:t>money</w:t>
      </w:r>
      <w:proofErr w:type="spellEnd"/>
      <w:r w:rsidRPr="00467DCD">
        <w:rPr>
          <w:rFonts w:cs="Times New Roman"/>
          <w:szCs w:val="24"/>
        </w:rPr>
        <w:t>?,</w:t>
      </w:r>
      <w:proofErr w:type="gramEnd"/>
      <w:r w:rsidRPr="00467DCD">
        <w:rPr>
          <w:rFonts w:cs="Times New Roman"/>
          <w:szCs w:val="24"/>
        </w:rPr>
        <w:t xml:space="preserve"> de: </w:t>
      </w:r>
      <w:hyperlink r:id="rId49" w:history="1">
        <w:r w:rsidRPr="00467DCD">
          <w:rPr>
            <w:rStyle w:val="Hiperligao"/>
            <w:rFonts w:cs="Times New Roman"/>
            <w:color w:val="auto"/>
            <w:szCs w:val="24"/>
            <w:u w:val="none"/>
            <w:lang w:val="en-US"/>
          </w:rPr>
          <w:t>https://www.greens-efa.eu/en/article/who-are-the-middlemen-helping-to-dodge-tax-or-launder-dirty-money/</w:t>
        </w:r>
      </w:hyperlink>
    </w:p>
    <w:p w14:paraId="65A226F0" w14:textId="77777777" w:rsidR="00467DCD" w:rsidRPr="00467DCD" w:rsidRDefault="00467DCD" w:rsidP="00467DCD">
      <w:pPr>
        <w:ind w:left="284" w:hanging="284"/>
        <w:jc w:val="left"/>
        <w:rPr>
          <w:rFonts w:cs="Times New Roman"/>
          <w:szCs w:val="24"/>
        </w:rPr>
      </w:pPr>
      <w:r w:rsidRPr="00467DCD">
        <w:rPr>
          <w:rFonts w:cs="Times New Roman"/>
          <w:szCs w:val="24"/>
        </w:rPr>
        <w:lastRenderedPageBreak/>
        <w:t xml:space="preserve">Oliver </w:t>
      </w:r>
      <w:proofErr w:type="spellStart"/>
      <w:r w:rsidRPr="00467DCD">
        <w:rPr>
          <w:rFonts w:cs="Times New Roman"/>
          <w:szCs w:val="24"/>
        </w:rPr>
        <w:t>Boutellis</w:t>
      </w:r>
      <w:proofErr w:type="spellEnd"/>
      <w:r w:rsidRPr="00467DCD">
        <w:rPr>
          <w:rFonts w:cs="Times New Roman"/>
          <w:szCs w:val="24"/>
        </w:rPr>
        <w:t>.</w:t>
      </w:r>
      <w:r w:rsidRPr="00467DCD">
        <w:rPr>
          <w:rStyle w:val="Hiperligao"/>
          <w:rFonts w:cs="Times New Roman"/>
          <w:color w:val="auto"/>
          <w:szCs w:val="24"/>
          <w:u w:val="none"/>
        </w:rPr>
        <w:t xml:space="preserve"> </w:t>
      </w:r>
      <w:hyperlink r:id="rId50" w:history="1">
        <w:r w:rsidRPr="00467DCD">
          <w:rPr>
            <w:rStyle w:val="Hiperligao"/>
            <w:rFonts w:cs="Times New Roman"/>
            <w:color w:val="auto"/>
            <w:szCs w:val="24"/>
            <w:u w:val="none"/>
          </w:rPr>
          <w:t>https://www.linkedin.com/in/olivierboutellis/</w:t>
        </w:r>
      </w:hyperlink>
    </w:p>
    <w:p w14:paraId="18BCB86E"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Owens</w:t>
      </w:r>
      <w:proofErr w:type="spellEnd"/>
      <w:r w:rsidRPr="00467DCD">
        <w:rPr>
          <w:rFonts w:cs="Times New Roman"/>
          <w:szCs w:val="24"/>
        </w:rPr>
        <w:t xml:space="preserve"> (2005).</w:t>
      </w:r>
      <w:r w:rsidRPr="00467DCD">
        <w:rPr>
          <w:rFonts w:cs="Times New Roman"/>
          <w:szCs w:val="24"/>
          <w:lang w:val="en-US"/>
        </w:rPr>
        <w:t>“Abusive Tax Shelters: Weapons of Tax Destruction</w:t>
      </w:r>
      <w:proofErr w:type="gramStart"/>
      <w:r w:rsidRPr="00467DCD">
        <w:rPr>
          <w:rFonts w:cs="Times New Roman"/>
          <w:szCs w:val="24"/>
          <w:lang w:val="en-US"/>
        </w:rPr>
        <w:t>?,</w:t>
      </w:r>
      <w:proofErr w:type="gramEnd"/>
      <w:r w:rsidRPr="00467DCD">
        <w:rPr>
          <w:rFonts w:cs="Times New Roman"/>
          <w:szCs w:val="24"/>
          <w:lang w:val="en-US"/>
        </w:rPr>
        <w:t xml:space="preserve"> </w:t>
      </w:r>
      <w:r w:rsidRPr="00467DCD">
        <w:rPr>
          <w:rFonts w:cs="Times New Roman"/>
          <w:iCs/>
          <w:szCs w:val="24"/>
          <w:lang w:val="en-US"/>
        </w:rPr>
        <w:t>Tax Notes International</w:t>
      </w:r>
    </w:p>
    <w:p w14:paraId="1AFC1560"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Oxfam</w:t>
      </w:r>
      <w:proofErr w:type="spellEnd"/>
      <w:r w:rsidRPr="00467DCD">
        <w:rPr>
          <w:rFonts w:cs="Times New Roman"/>
          <w:szCs w:val="24"/>
        </w:rPr>
        <w:t xml:space="preserve"> (2017). </w:t>
      </w:r>
      <w:proofErr w:type="spellStart"/>
      <w:r w:rsidRPr="00467DCD">
        <w:rPr>
          <w:rFonts w:cs="Times New Roman"/>
          <w:szCs w:val="24"/>
        </w:rPr>
        <w:t>Opening</w:t>
      </w:r>
      <w:proofErr w:type="spellEnd"/>
      <w:r w:rsidRPr="00467DCD">
        <w:rPr>
          <w:rFonts w:cs="Times New Roman"/>
          <w:szCs w:val="24"/>
        </w:rPr>
        <w:t xml:space="preserve">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vaults:the</w:t>
      </w:r>
      <w:proofErr w:type="spellEnd"/>
      <w:r w:rsidRPr="00467DCD">
        <w:rPr>
          <w:rFonts w:cs="Times New Roman"/>
          <w:szCs w:val="24"/>
        </w:rPr>
        <w:t xml:space="preserve"> use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havens</w:t>
      </w:r>
      <w:proofErr w:type="spellEnd"/>
      <w:r w:rsidRPr="00467DCD">
        <w:rPr>
          <w:rFonts w:cs="Times New Roman"/>
          <w:szCs w:val="24"/>
        </w:rPr>
        <w:t xml:space="preserve"> </w:t>
      </w:r>
      <w:proofErr w:type="spellStart"/>
      <w:r w:rsidRPr="00467DCD">
        <w:rPr>
          <w:rFonts w:cs="Times New Roman"/>
          <w:szCs w:val="24"/>
        </w:rPr>
        <w:t>by</w:t>
      </w:r>
      <w:proofErr w:type="spellEnd"/>
      <w:r w:rsidRPr="00467DCD">
        <w:rPr>
          <w:rFonts w:cs="Times New Roman"/>
          <w:szCs w:val="24"/>
        </w:rPr>
        <w:t xml:space="preserve"> </w:t>
      </w:r>
      <w:proofErr w:type="spellStart"/>
      <w:r w:rsidRPr="00467DCD">
        <w:rPr>
          <w:rFonts w:cs="Times New Roman"/>
          <w:szCs w:val="24"/>
        </w:rPr>
        <w:t>Europe’s</w:t>
      </w:r>
      <w:proofErr w:type="spellEnd"/>
      <w:r w:rsidRPr="00467DCD">
        <w:rPr>
          <w:rFonts w:cs="Times New Roman"/>
          <w:szCs w:val="24"/>
        </w:rPr>
        <w:t xml:space="preserve"> </w:t>
      </w:r>
      <w:proofErr w:type="spellStart"/>
      <w:r w:rsidRPr="00467DCD">
        <w:rPr>
          <w:rFonts w:cs="Times New Roman"/>
          <w:szCs w:val="24"/>
        </w:rPr>
        <w:t>biggest</w:t>
      </w:r>
      <w:proofErr w:type="spellEnd"/>
      <w:r w:rsidRPr="00467DCD">
        <w:rPr>
          <w:rFonts w:cs="Times New Roman"/>
          <w:szCs w:val="24"/>
        </w:rPr>
        <w:t xml:space="preserve"> banques, </w:t>
      </w:r>
      <w:proofErr w:type="gramStart"/>
      <w:r w:rsidRPr="00467DCD">
        <w:rPr>
          <w:rFonts w:cs="Times New Roman"/>
          <w:szCs w:val="24"/>
        </w:rPr>
        <w:t>de</w:t>
      </w:r>
      <w:proofErr w:type="gramEnd"/>
      <w:r w:rsidRPr="00467DCD">
        <w:rPr>
          <w:rFonts w:cs="Times New Roman"/>
          <w:szCs w:val="24"/>
        </w:rPr>
        <w:t xml:space="preserve">: </w:t>
      </w:r>
      <w:hyperlink r:id="rId51" w:history="1">
        <w:r w:rsidRPr="00467DCD">
          <w:rPr>
            <w:rStyle w:val="Hiperligao"/>
            <w:rFonts w:cs="Times New Roman"/>
            <w:color w:val="auto"/>
            <w:szCs w:val="24"/>
            <w:u w:val="none"/>
          </w:rPr>
          <w:t>https://www-cdn.oxfam.org/s3fs-public/bp-opening-vaults-banks-tax-havens-270317-en_0.pdf</w:t>
        </w:r>
      </w:hyperlink>
      <w:r w:rsidRPr="00467DCD">
        <w:rPr>
          <w:rFonts w:cs="Times New Roman"/>
          <w:szCs w:val="24"/>
        </w:rPr>
        <w:t xml:space="preserve"> </w:t>
      </w:r>
    </w:p>
    <w:p w14:paraId="53CCCD4E"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Fonts w:cs="Times New Roman"/>
          <w:szCs w:val="24"/>
        </w:rPr>
        <w:t>Oxfam</w:t>
      </w:r>
      <w:proofErr w:type="spellEnd"/>
      <w:r w:rsidRPr="00467DCD">
        <w:rPr>
          <w:rFonts w:cs="Times New Roman"/>
          <w:szCs w:val="24"/>
        </w:rPr>
        <w:t xml:space="preserve"> (2015). </w:t>
      </w:r>
      <w:proofErr w:type="spellStart"/>
      <w:r w:rsidRPr="00467DCD">
        <w:rPr>
          <w:rFonts w:cs="Times New Roman"/>
          <w:szCs w:val="24"/>
        </w:rPr>
        <w:t>Inequality</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poverty</w:t>
      </w:r>
      <w:proofErr w:type="spellEnd"/>
      <w:r w:rsidRPr="00467DCD">
        <w:rPr>
          <w:rFonts w:cs="Times New Roman"/>
          <w:szCs w:val="24"/>
        </w:rPr>
        <w:t xml:space="preserve">: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hidden</w:t>
      </w:r>
      <w:proofErr w:type="spellEnd"/>
      <w:r w:rsidRPr="00467DCD">
        <w:rPr>
          <w:rFonts w:cs="Times New Roman"/>
          <w:szCs w:val="24"/>
        </w:rPr>
        <w:t xml:space="preserve"> </w:t>
      </w:r>
      <w:proofErr w:type="spellStart"/>
      <w:r w:rsidRPr="00467DCD">
        <w:rPr>
          <w:rFonts w:cs="Times New Roman"/>
          <w:szCs w:val="24"/>
        </w:rPr>
        <w:t>costs</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dodging</w:t>
      </w:r>
      <w:proofErr w:type="spellEnd"/>
      <w:r w:rsidRPr="00467DCD">
        <w:rPr>
          <w:rFonts w:cs="Times New Roman"/>
          <w:szCs w:val="24"/>
        </w:rPr>
        <w:t xml:space="preserve">, </w:t>
      </w:r>
      <w:proofErr w:type="gramStart"/>
      <w:r w:rsidRPr="00467DCD">
        <w:rPr>
          <w:rFonts w:cs="Times New Roman"/>
          <w:szCs w:val="24"/>
        </w:rPr>
        <w:t>de</w:t>
      </w:r>
      <w:proofErr w:type="gramEnd"/>
      <w:r w:rsidRPr="00467DCD">
        <w:rPr>
          <w:rFonts w:cs="Times New Roman"/>
          <w:szCs w:val="24"/>
        </w:rPr>
        <w:t xml:space="preserve">: </w:t>
      </w:r>
      <w:hyperlink r:id="rId52" w:history="1">
        <w:r w:rsidRPr="00467DCD">
          <w:rPr>
            <w:rStyle w:val="Hiperligao"/>
            <w:rFonts w:cs="Times New Roman"/>
            <w:color w:val="auto"/>
            <w:szCs w:val="24"/>
            <w:u w:val="none"/>
          </w:rPr>
          <w:t>https://www.oxfam.org/en/inequality-and-poverty-hidden-costs-tax-dodging</w:t>
        </w:r>
      </w:hyperlink>
    </w:p>
    <w:p w14:paraId="72ED0379" w14:textId="77777777" w:rsidR="00467DCD" w:rsidRPr="00467DCD" w:rsidRDefault="00467DCD" w:rsidP="00467DCD">
      <w:pPr>
        <w:ind w:left="284" w:hanging="284"/>
        <w:jc w:val="left"/>
        <w:rPr>
          <w:rStyle w:val="Hiperligao"/>
          <w:rFonts w:cs="Times New Roman"/>
          <w:color w:val="auto"/>
          <w:szCs w:val="24"/>
          <w:u w:val="none"/>
        </w:rPr>
      </w:pPr>
      <w:r w:rsidRPr="00467DCD">
        <w:rPr>
          <w:rStyle w:val="epname"/>
          <w:rFonts w:cs="Times New Roman"/>
          <w:szCs w:val="24"/>
        </w:rPr>
        <w:t xml:space="preserve">Parlamento europeu, Comunicado de imprensa. Parlamento Europeu aprova regras para a proteção dos denunciantes (2019), de </w:t>
      </w:r>
      <w:hyperlink r:id="rId53" w:history="1">
        <w:r w:rsidRPr="00467DCD">
          <w:rPr>
            <w:rStyle w:val="Hiperligao"/>
            <w:rFonts w:cs="Times New Roman"/>
            <w:color w:val="auto"/>
            <w:szCs w:val="24"/>
            <w:u w:val="none"/>
          </w:rPr>
          <w:t>http://www.europarl.europa.eu/news/pt/press-room/20190410IPR37529/parlamento-europeu-aprova-regras-para-a-protecao-dos-denunciantes</w:t>
        </w:r>
      </w:hyperlink>
    </w:p>
    <w:p w14:paraId="09AB2681" w14:textId="77777777" w:rsidR="00467DCD" w:rsidRPr="00467DCD" w:rsidRDefault="00467DCD" w:rsidP="00467DCD">
      <w:pPr>
        <w:ind w:left="284" w:hanging="284"/>
        <w:jc w:val="left"/>
        <w:rPr>
          <w:rFonts w:cs="Times New Roman"/>
          <w:szCs w:val="24"/>
        </w:rPr>
      </w:pPr>
      <w:r w:rsidRPr="00467DCD">
        <w:rPr>
          <w:rFonts w:cs="Times New Roman"/>
          <w:szCs w:val="24"/>
        </w:rPr>
        <w:t>Portaria n.º 191/2017. Diário da República n.º 115/2017, Série I de 2017-06-16</w:t>
      </w:r>
    </w:p>
    <w:p w14:paraId="05F0EBEC" w14:textId="77777777" w:rsidR="00467DCD" w:rsidRPr="00467DCD" w:rsidRDefault="00467DCD" w:rsidP="00467DCD">
      <w:pPr>
        <w:ind w:left="284" w:hanging="284"/>
        <w:jc w:val="left"/>
        <w:rPr>
          <w:rStyle w:val="Hiperligao"/>
          <w:rFonts w:cs="Times New Roman"/>
          <w:color w:val="auto"/>
          <w:szCs w:val="24"/>
          <w:u w:val="none"/>
          <w:lang w:val="en-US"/>
        </w:rPr>
      </w:pPr>
      <w:r w:rsidRPr="00467DCD">
        <w:rPr>
          <w:rFonts w:cs="Times New Roman"/>
          <w:szCs w:val="24"/>
        </w:rPr>
        <w:t xml:space="preserve">Registo de transparência: </w:t>
      </w:r>
      <w:proofErr w:type="spellStart"/>
      <w:r w:rsidRPr="00467DCD">
        <w:rPr>
          <w:rFonts w:cs="Times New Roman"/>
          <w:szCs w:val="24"/>
        </w:rPr>
        <w:t>Accountancy</w:t>
      </w:r>
      <w:proofErr w:type="spellEnd"/>
      <w:r w:rsidRPr="00467DCD">
        <w:rPr>
          <w:rFonts w:cs="Times New Roman"/>
          <w:szCs w:val="24"/>
        </w:rPr>
        <w:t xml:space="preserve"> </w:t>
      </w:r>
      <w:proofErr w:type="spellStart"/>
      <w:r w:rsidRPr="00467DCD">
        <w:rPr>
          <w:rFonts w:cs="Times New Roman"/>
          <w:szCs w:val="24"/>
        </w:rPr>
        <w:t>Europe</w:t>
      </w:r>
      <w:proofErr w:type="spellEnd"/>
      <w:r w:rsidRPr="00467DCD">
        <w:rPr>
          <w:rFonts w:cs="Times New Roman"/>
          <w:i/>
          <w:szCs w:val="24"/>
        </w:rPr>
        <w:t xml:space="preserve"> </w:t>
      </w:r>
      <w:hyperlink r:id="rId54" w:history="1">
        <w:r w:rsidRPr="00467DCD">
          <w:rPr>
            <w:rStyle w:val="Hiperligao"/>
            <w:rFonts w:cs="Times New Roman"/>
            <w:color w:val="auto"/>
            <w:szCs w:val="24"/>
            <w:u w:val="none"/>
            <w:lang w:val="en-US"/>
          </w:rPr>
          <w:t>http://ec.europa.eu/transparencyregister/public/consultation/displaylobbyist.do?id=4713568401-18&amp;locale=en&amp;indexation=true</w:t>
        </w:r>
      </w:hyperlink>
    </w:p>
    <w:p w14:paraId="06977409" w14:textId="77777777" w:rsidR="00467DCD" w:rsidRPr="00467DCD" w:rsidRDefault="00467DCD" w:rsidP="00467DCD">
      <w:pPr>
        <w:ind w:left="284" w:hanging="284"/>
        <w:jc w:val="left"/>
        <w:rPr>
          <w:rStyle w:val="Hiperligao"/>
          <w:rFonts w:cs="Times New Roman"/>
          <w:color w:val="auto"/>
          <w:szCs w:val="24"/>
          <w:u w:val="none"/>
          <w:lang w:val="en-US"/>
        </w:rPr>
      </w:pPr>
      <w:proofErr w:type="spellStart"/>
      <w:r w:rsidRPr="00467DCD">
        <w:rPr>
          <w:rStyle w:val="Hiperligao"/>
          <w:rFonts w:cs="Times New Roman"/>
          <w:color w:val="auto"/>
          <w:szCs w:val="24"/>
          <w:u w:val="none"/>
          <w:lang w:val="en-US"/>
        </w:rPr>
        <w:t>Registo</w:t>
      </w:r>
      <w:proofErr w:type="spellEnd"/>
      <w:r w:rsidRPr="00467DCD">
        <w:rPr>
          <w:rStyle w:val="Hiperligao"/>
          <w:rFonts w:cs="Times New Roman"/>
          <w:color w:val="auto"/>
          <w:szCs w:val="24"/>
          <w:u w:val="none"/>
          <w:lang w:val="en-US"/>
        </w:rPr>
        <w:t xml:space="preserve"> de </w:t>
      </w:r>
      <w:proofErr w:type="spellStart"/>
      <w:r w:rsidRPr="00467DCD">
        <w:rPr>
          <w:rStyle w:val="Hiperligao"/>
          <w:rFonts w:cs="Times New Roman"/>
          <w:color w:val="auto"/>
          <w:szCs w:val="24"/>
          <w:u w:val="none"/>
          <w:lang w:val="en-US"/>
        </w:rPr>
        <w:t>transparência</w:t>
      </w:r>
      <w:proofErr w:type="spellEnd"/>
      <w:r w:rsidRPr="00467DCD">
        <w:rPr>
          <w:rStyle w:val="Hiperligao"/>
          <w:rFonts w:cs="Times New Roman"/>
          <w:color w:val="auto"/>
          <w:szCs w:val="24"/>
          <w:u w:val="none"/>
          <w:lang w:val="en-US"/>
        </w:rPr>
        <w:t xml:space="preserve">: </w:t>
      </w:r>
      <w:r w:rsidRPr="00467DCD">
        <w:rPr>
          <w:rFonts w:cs="Times New Roman"/>
          <w:szCs w:val="24"/>
        </w:rPr>
        <w:t xml:space="preserve">European Business Initiative on </w:t>
      </w:r>
      <w:proofErr w:type="spellStart"/>
      <w:r w:rsidRPr="00467DCD">
        <w:rPr>
          <w:rFonts w:cs="Times New Roman"/>
          <w:szCs w:val="24"/>
        </w:rPr>
        <w:t>Taxation</w:t>
      </w:r>
      <w:proofErr w:type="spellEnd"/>
      <w:r w:rsidRPr="00467DCD">
        <w:rPr>
          <w:rFonts w:cs="Times New Roman"/>
          <w:szCs w:val="24"/>
        </w:rPr>
        <w:t xml:space="preserve"> </w:t>
      </w:r>
      <w:hyperlink r:id="rId55" w:anchor="pt" w:history="1">
        <w:r w:rsidRPr="00467DCD">
          <w:rPr>
            <w:rStyle w:val="Hiperligao"/>
            <w:rFonts w:cs="Times New Roman"/>
            <w:color w:val="auto"/>
            <w:szCs w:val="24"/>
            <w:u w:val="none"/>
            <w:lang w:val="en-US"/>
          </w:rPr>
          <w:t>http://ec.europa.eu/transparencyregister/public/consultation/displaylobbyist.do?id=26231733692-35&amp;indexation=true&amp;locale=pt#pt</w:t>
        </w:r>
      </w:hyperlink>
    </w:p>
    <w:p w14:paraId="7B4B32B1" w14:textId="77777777" w:rsidR="00467DCD" w:rsidRPr="00467DCD" w:rsidRDefault="00467DCD" w:rsidP="00467DCD">
      <w:pPr>
        <w:ind w:left="284" w:hanging="284"/>
        <w:jc w:val="left"/>
        <w:rPr>
          <w:rStyle w:val="Hiperligao"/>
          <w:rFonts w:cs="Times New Roman"/>
          <w:color w:val="auto"/>
          <w:szCs w:val="24"/>
          <w:u w:val="none"/>
          <w:lang w:val="en-US"/>
        </w:rPr>
      </w:pPr>
      <w:proofErr w:type="spellStart"/>
      <w:r w:rsidRPr="00467DCD">
        <w:rPr>
          <w:rStyle w:val="Hiperligao"/>
          <w:rFonts w:cs="Times New Roman"/>
          <w:color w:val="auto"/>
          <w:szCs w:val="24"/>
          <w:u w:val="none"/>
          <w:lang w:val="en-US"/>
        </w:rPr>
        <w:t>Registo</w:t>
      </w:r>
      <w:proofErr w:type="spellEnd"/>
      <w:r w:rsidRPr="00467DCD">
        <w:rPr>
          <w:rStyle w:val="Hiperligao"/>
          <w:rFonts w:cs="Times New Roman"/>
          <w:color w:val="auto"/>
          <w:szCs w:val="24"/>
          <w:u w:val="none"/>
          <w:lang w:val="en-US"/>
        </w:rPr>
        <w:t xml:space="preserve"> de </w:t>
      </w:r>
      <w:proofErr w:type="spellStart"/>
      <w:r w:rsidRPr="00467DCD">
        <w:rPr>
          <w:rStyle w:val="Hiperligao"/>
          <w:rFonts w:cs="Times New Roman"/>
          <w:color w:val="auto"/>
          <w:szCs w:val="24"/>
          <w:u w:val="none"/>
          <w:lang w:val="en-US"/>
        </w:rPr>
        <w:t>transparência</w:t>
      </w:r>
      <w:proofErr w:type="spellEnd"/>
      <w:r w:rsidRPr="00467DCD">
        <w:rPr>
          <w:rStyle w:val="Hiperligao"/>
          <w:rFonts w:cs="Times New Roman"/>
          <w:color w:val="auto"/>
          <w:szCs w:val="24"/>
          <w:u w:val="none"/>
          <w:lang w:val="en-US"/>
        </w:rPr>
        <w:t xml:space="preserve">: </w:t>
      </w:r>
      <w:r w:rsidRPr="00467DCD">
        <w:rPr>
          <w:rFonts w:cs="Times New Roman"/>
          <w:szCs w:val="24"/>
        </w:rPr>
        <w:t xml:space="preserve">European </w:t>
      </w:r>
      <w:proofErr w:type="spellStart"/>
      <w:r w:rsidRPr="00467DCD">
        <w:rPr>
          <w:rFonts w:cs="Times New Roman"/>
          <w:szCs w:val="24"/>
        </w:rPr>
        <w:t>Contact</w:t>
      </w:r>
      <w:proofErr w:type="spellEnd"/>
      <w:r w:rsidRPr="00467DCD">
        <w:rPr>
          <w:rFonts w:cs="Times New Roman"/>
          <w:szCs w:val="24"/>
        </w:rPr>
        <w:t xml:space="preserve"> </w:t>
      </w:r>
      <w:proofErr w:type="spellStart"/>
      <w:r w:rsidRPr="00467DCD">
        <w:rPr>
          <w:rFonts w:cs="Times New Roman"/>
          <w:szCs w:val="24"/>
        </w:rPr>
        <w:t>Group</w:t>
      </w:r>
      <w:proofErr w:type="spellEnd"/>
      <w:r w:rsidRPr="00467DCD">
        <w:rPr>
          <w:rFonts w:cs="Times New Roman"/>
          <w:szCs w:val="24"/>
        </w:rPr>
        <w:t xml:space="preserve"> </w:t>
      </w:r>
      <w:hyperlink r:id="rId56" w:anchor="pt" w:history="1">
        <w:r w:rsidRPr="00467DCD">
          <w:rPr>
            <w:rStyle w:val="Hiperligao"/>
            <w:rFonts w:cs="Times New Roman"/>
            <w:color w:val="auto"/>
            <w:szCs w:val="24"/>
            <w:u w:val="none"/>
            <w:lang w:val="en-US"/>
          </w:rPr>
          <w:t>http://ec.europa.eu/transparencyregister/public/consultation/displaylobbyist.do?id=0633841538-63&amp;indexation=true&amp;locale=pt#pt</w:t>
        </w:r>
      </w:hyperlink>
    </w:p>
    <w:p w14:paraId="0EE49DB3" w14:textId="77777777" w:rsidR="00467DCD" w:rsidRPr="00467DCD" w:rsidRDefault="00467DCD" w:rsidP="00467DCD">
      <w:pPr>
        <w:ind w:left="284" w:hanging="284"/>
        <w:jc w:val="left"/>
        <w:rPr>
          <w:rStyle w:val="Hiperligao"/>
          <w:rFonts w:cs="Times New Roman"/>
          <w:color w:val="auto"/>
          <w:szCs w:val="24"/>
          <w:u w:val="none"/>
          <w:lang w:val="en-US"/>
        </w:rPr>
      </w:pPr>
      <w:r w:rsidRPr="00467DCD">
        <w:rPr>
          <w:rFonts w:cs="Times New Roman"/>
          <w:szCs w:val="24"/>
        </w:rPr>
        <w:t xml:space="preserve">Registo de transparência: </w:t>
      </w:r>
      <w:proofErr w:type="spellStart"/>
      <w:r w:rsidRPr="00467DCD">
        <w:rPr>
          <w:rFonts w:cs="Times New Roman"/>
          <w:szCs w:val="24"/>
        </w:rPr>
        <w:t>American</w:t>
      </w:r>
      <w:proofErr w:type="spellEnd"/>
      <w:r w:rsidRPr="00467DCD">
        <w:rPr>
          <w:rFonts w:cs="Times New Roman"/>
          <w:szCs w:val="24"/>
        </w:rPr>
        <w:t xml:space="preserve"> </w:t>
      </w:r>
      <w:proofErr w:type="spellStart"/>
      <w:r w:rsidRPr="00467DCD">
        <w:rPr>
          <w:rFonts w:cs="Times New Roman"/>
          <w:szCs w:val="24"/>
        </w:rPr>
        <w:t>Chamber</w:t>
      </w:r>
      <w:proofErr w:type="spellEnd"/>
      <w:r w:rsidRPr="00467DCD">
        <w:rPr>
          <w:rFonts w:cs="Times New Roman"/>
          <w:szCs w:val="24"/>
        </w:rPr>
        <w:t xml:space="preserve"> </w:t>
      </w:r>
      <w:proofErr w:type="spellStart"/>
      <w:r w:rsidRPr="00467DCD">
        <w:rPr>
          <w:rFonts w:cs="Times New Roman"/>
          <w:szCs w:val="24"/>
        </w:rPr>
        <w:t>of</w:t>
      </w:r>
      <w:proofErr w:type="spellEnd"/>
      <w:r w:rsidRPr="00467DCD">
        <w:rPr>
          <w:rFonts w:cs="Times New Roman"/>
          <w:szCs w:val="24"/>
        </w:rPr>
        <w:t xml:space="preserve"> Commerce to </w:t>
      </w:r>
      <w:proofErr w:type="spellStart"/>
      <w:r w:rsidRPr="00467DCD">
        <w:rPr>
          <w:rFonts w:cs="Times New Roman"/>
          <w:szCs w:val="24"/>
        </w:rPr>
        <w:t>the</w:t>
      </w:r>
      <w:proofErr w:type="spellEnd"/>
      <w:r w:rsidRPr="00467DCD">
        <w:rPr>
          <w:rFonts w:cs="Times New Roman"/>
          <w:szCs w:val="24"/>
        </w:rPr>
        <w:t xml:space="preserve"> European </w:t>
      </w:r>
      <w:proofErr w:type="spellStart"/>
      <w:r w:rsidRPr="00467DCD">
        <w:rPr>
          <w:rFonts w:cs="Times New Roman"/>
          <w:szCs w:val="24"/>
        </w:rPr>
        <w:t>Union</w:t>
      </w:r>
      <w:proofErr w:type="spellEnd"/>
      <w:r w:rsidRPr="00467DCD">
        <w:rPr>
          <w:rFonts w:cs="Times New Roman"/>
          <w:szCs w:val="24"/>
        </w:rPr>
        <w:t xml:space="preserve"> </w:t>
      </w:r>
      <w:hyperlink r:id="rId57" w:anchor="pt" w:history="1">
        <w:r w:rsidRPr="00467DCD">
          <w:rPr>
            <w:rStyle w:val="Hiperligao"/>
            <w:rFonts w:cs="Times New Roman"/>
            <w:color w:val="auto"/>
            <w:szCs w:val="24"/>
            <w:u w:val="none"/>
            <w:lang w:val="en-US"/>
          </w:rPr>
          <w:t>http://ec.europa.eu/transparencyregister/public/consultation/displaylobbyist.do?id=5265780509-97&amp;indexation=true&amp;locale=pt#pt</w:t>
        </w:r>
      </w:hyperlink>
    </w:p>
    <w:p w14:paraId="738296FE" w14:textId="77777777" w:rsidR="00467DCD" w:rsidRPr="00467DCD" w:rsidRDefault="00467DCD" w:rsidP="00467DCD">
      <w:pPr>
        <w:ind w:left="284" w:hanging="284"/>
        <w:jc w:val="left"/>
        <w:rPr>
          <w:rStyle w:val="Hiperligao"/>
          <w:rFonts w:cs="Times New Roman"/>
          <w:color w:val="auto"/>
          <w:szCs w:val="24"/>
          <w:u w:val="none"/>
          <w:lang w:val="en-US"/>
        </w:rPr>
      </w:pPr>
      <w:r w:rsidRPr="00467DCD">
        <w:rPr>
          <w:rFonts w:cs="Times New Roman"/>
          <w:szCs w:val="24"/>
          <w:lang w:val="en-US"/>
        </w:rPr>
        <w:t>Rocha, Joaquim Freitas (2012). “</w:t>
      </w:r>
      <w:proofErr w:type="spellStart"/>
      <w:r w:rsidRPr="00467DCD">
        <w:rPr>
          <w:rFonts w:cs="Times New Roman"/>
          <w:szCs w:val="24"/>
          <w:lang w:val="en-US"/>
        </w:rPr>
        <w:t>Direito</w:t>
      </w:r>
      <w:proofErr w:type="spellEnd"/>
      <w:r w:rsidRPr="00467DCD">
        <w:rPr>
          <w:rFonts w:cs="Times New Roman"/>
          <w:szCs w:val="24"/>
          <w:lang w:val="en-US"/>
        </w:rPr>
        <w:t xml:space="preserve"> Fiscal e </w:t>
      </w:r>
      <w:proofErr w:type="spellStart"/>
      <w:r w:rsidRPr="00467DCD">
        <w:rPr>
          <w:rFonts w:cs="Times New Roman"/>
          <w:szCs w:val="24"/>
          <w:lang w:val="en-US"/>
        </w:rPr>
        <w:t>autonomia</w:t>
      </w:r>
      <w:proofErr w:type="spellEnd"/>
      <w:r w:rsidRPr="00467DCD">
        <w:rPr>
          <w:rFonts w:cs="Times New Roman"/>
          <w:szCs w:val="24"/>
          <w:lang w:val="en-US"/>
        </w:rPr>
        <w:t xml:space="preserve"> da </w:t>
      </w:r>
      <w:proofErr w:type="spellStart"/>
      <w:r w:rsidRPr="00467DCD">
        <w:rPr>
          <w:rFonts w:cs="Times New Roman"/>
          <w:szCs w:val="24"/>
          <w:lang w:val="en-US"/>
        </w:rPr>
        <w:t>vontade</w:t>
      </w:r>
      <w:proofErr w:type="spellEnd"/>
      <w:r w:rsidRPr="00467DCD">
        <w:rPr>
          <w:rFonts w:cs="Times New Roman"/>
          <w:szCs w:val="24"/>
          <w:lang w:val="en-US"/>
        </w:rPr>
        <w:t xml:space="preserve">. Do </w:t>
      </w:r>
      <w:proofErr w:type="spellStart"/>
      <w:r w:rsidRPr="00467DCD">
        <w:rPr>
          <w:rFonts w:cs="Times New Roman"/>
          <w:szCs w:val="24"/>
          <w:lang w:val="en-US"/>
        </w:rPr>
        <w:t>Direito</w:t>
      </w:r>
      <w:proofErr w:type="spellEnd"/>
      <w:r w:rsidRPr="00467DCD">
        <w:rPr>
          <w:rFonts w:cs="Times New Roman"/>
          <w:szCs w:val="24"/>
          <w:lang w:val="en-US"/>
        </w:rPr>
        <w:t xml:space="preserve"> Fiscal à livre </w:t>
      </w:r>
      <w:proofErr w:type="spellStart"/>
      <w:r w:rsidRPr="00467DCD">
        <w:rPr>
          <w:rFonts w:cs="Times New Roman"/>
          <w:szCs w:val="24"/>
          <w:lang w:val="en-US"/>
        </w:rPr>
        <w:t>planificação</w:t>
      </w:r>
      <w:proofErr w:type="spellEnd"/>
      <w:r w:rsidRPr="00467DCD">
        <w:rPr>
          <w:rFonts w:cs="Times New Roman"/>
          <w:szCs w:val="24"/>
          <w:lang w:val="en-US"/>
        </w:rPr>
        <w:t xml:space="preserve"> fiscal”, </w:t>
      </w:r>
      <w:proofErr w:type="spellStart"/>
      <w:r w:rsidRPr="00467DCD">
        <w:rPr>
          <w:rFonts w:cs="Times New Roman"/>
          <w:szCs w:val="24"/>
          <w:lang w:val="en-US"/>
        </w:rPr>
        <w:t>Estudos</w:t>
      </w:r>
      <w:proofErr w:type="spellEnd"/>
      <w:r w:rsidRPr="00467DCD">
        <w:rPr>
          <w:rFonts w:cs="Times New Roman"/>
          <w:szCs w:val="24"/>
          <w:lang w:val="en-US"/>
        </w:rPr>
        <w:t xml:space="preserve"> </w:t>
      </w:r>
      <w:proofErr w:type="spellStart"/>
      <w:r w:rsidRPr="00467DCD">
        <w:rPr>
          <w:rFonts w:cs="Times New Roman"/>
          <w:szCs w:val="24"/>
          <w:lang w:val="en-US"/>
        </w:rPr>
        <w:t>em</w:t>
      </w:r>
      <w:proofErr w:type="spellEnd"/>
      <w:r w:rsidRPr="00467DCD">
        <w:rPr>
          <w:rFonts w:cs="Times New Roman"/>
          <w:szCs w:val="24"/>
          <w:lang w:val="en-US"/>
        </w:rPr>
        <w:t xml:space="preserve"> </w:t>
      </w:r>
      <w:proofErr w:type="spellStart"/>
      <w:r w:rsidRPr="00467DCD">
        <w:rPr>
          <w:rFonts w:cs="Times New Roman"/>
          <w:szCs w:val="24"/>
          <w:lang w:val="en-US"/>
        </w:rPr>
        <w:t>Homenagem</w:t>
      </w:r>
      <w:proofErr w:type="spellEnd"/>
      <w:r w:rsidRPr="00467DCD">
        <w:rPr>
          <w:rFonts w:cs="Times New Roman"/>
          <w:szCs w:val="24"/>
          <w:lang w:val="en-US"/>
        </w:rPr>
        <w:t xml:space="preserve"> </w:t>
      </w:r>
      <w:proofErr w:type="spellStart"/>
      <w:r w:rsidRPr="00467DCD">
        <w:rPr>
          <w:rFonts w:cs="Times New Roman"/>
          <w:szCs w:val="24"/>
          <w:lang w:val="en-US"/>
        </w:rPr>
        <w:t>ao</w:t>
      </w:r>
      <w:proofErr w:type="spellEnd"/>
      <w:r w:rsidRPr="00467DCD">
        <w:rPr>
          <w:rFonts w:cs="Times New Roman"/>
          <w:szCs w:val="24"/>
          <w:lang w:val="en-US"/>
        </w:rPr>
        <w:t xml:space="preserve"> Professor </w:t>
      </w:r>
      <w:proofErr w:type="spellStart"/>
      <w:r w:rsidRPr="00467DCD">
        <w:rPr>
          <w:rFonts w:cs="Times New Roman"/>
          <w:szCs w:val="24"/>
          <w:lang w:val="en-US"/>
        </w:rPr>
        <w:t>Doutor</w:t>
      </w:r>
      <w:proofErr w:type="spellEnd"/>
      <w:r w:rsidRPr="00467DCD">
        <w:rPr>
          <w:rFonts w:cs="Times New Roman"/>
          <w:szCs w:val="24"/>
          <w:lang w:val="en-US"/>
        </w:rPr>
        <w:t xml:space="preserve"> Heinrich Ewald </w:t>
      </w:r>
      <w:proofErr w:type="spellStart"/>
      <w:r w:rsidRPr="00467DCD">
        <w:rPr>
          <w:rFonts w:cs="Times New Roman"/>
          <w:szCs w:val="24"/>
          <w:lang w:val="en-US"/>
        </w:rPr>
        <w:t>Hoster</w:t>
      </w:r>
      <w:proofErr w:type="spellEnd"/>
      <w:r w:rsidRPr="00467DCD">
        <w:rPr>
          <w:rFonts w:cs="Times New Roman"/>
          <w:szCs w:val="24"/>
          <w:lang w:val="en-US"/>
        </w:rPr>
        <w:t xml:space="preserve">, </w:t>
      </w:r>
      <w:proofErr w:type="spellStart"/>
      <w:r w:rsidRPr="00467DCD">
        <w:rPr>
          <w:rFonts w:cs="Times New Roman"/>
          <w:szCs w:val="24"/>
          <w:lang w:val="en-US"/>
        </w:rPr>
        <w:t>Almedina</w:t>
      </w:r>
      <w:proofErr w:type="spellEnd"/>
      <w:r w:rsidRPr="00467DCD">
        <w:rPr>
          <w:rFonts w:cs="Times New Roman"/>
          <w:szCs w:val="24"/>
          <w:lang w:val="en-US"/>
        </w:rPr>
        <w:t xml:space="preserve">, Coimbra. </w:t>
      </w:r>
    </w:p>
    <w:p w14:paraId="73E78C9A" w14:textId="77777777" w:rsidR="00467DCD" w:rsidRPr="00467DCD" w:rsidRDefault="00467DCD" w:rsidP="00467DCD">
      <w:pPr>
        <w:ind w:left="284" w:hanging="284"/>
        <w:jc w:val="left"/>
        <w:rPr>
          <w:rFonts w:cs="Times New Roman"/>
          <w:szCs w:val="24"/>
        </w:rPr>
      </w:pPr>
      <w:proofErr w:type="spellStart"/>
      <w:proofErr w:type="gramStart"/>
      <w:r w:rsidRPr="00467DCD">
        <w:rPr>
          <w:rFonts w:cs="Times New Roman"/>
          <w:szCs w:val="24"/>
          <w:lang w:val="en-US"/>
        </w:rPr>
        <w:lastRenderedPageBreak/>
        <w:t>RR.Renancença</w:t>
      </w:r>
      <w:proofErr w:type="spellEnd"/>
      <w:r w:rsidRPr="00467DCD">
        <w:rPr>
          <w:rFonts w:cs="Times New Roman"/>
          <w:szCs w:val="24"/>
          <w:lang w:val="en-US"/>
        </w:rPr>
        <w:t>(</w:t>
      </w:r>
      <w:proofErr w:type="gramEnd"/>
      <w:r w:rsidRPr="00467DCD">
        <w:rPr>
          <w:rFonts w:cs="Times New Roman"/>
          <w:szCs w:val="24"/>
          <w:lang w:val="en-US"/>
        </w:rPr>
        <w:t xml:space="preserve">2019), Continua </w:t>
      </w:r>
      <w:proofErr w:type="spellStart"/>
      <w:r w:rsidRPr="00467DCD">
        <w:rPr>
          <w:rFonts w:cs="Times New Roman"/>
          <w:szCs w:val="24"/>
          <w:lang w:val="en-US"/>
        </w:rPr>
        <w:t>braço</w:t>
      </w:r>
      <w:proofErr w:type="spellEnd"/>
      <w:r w:rsidRPr="00467DCD">
        <w:rPr>
          <w:rFonts w:cs="Times New Roman"/>
          <w:szCs w:val="24"/>
          <w:lang w:val="en-US"/>
        </w:rPr>
        <w:t xml:space="preserve"> de </w:t>
      </w:r>
      <w:proofErr w:type="spellStart"/>
      <w:r w:rsidRPr="00467DCD">
        <w:rPr>
          <w:rFonts w:cs="Times New Roman"/>
          <w:szCs w:val="24"/>
          <w:lang w:val="en-US"/>
        </w:rPr>
        <w:t>ferro</w:t>
      </w:r>
      <w:proofErr w:type="spellEnd"/>
      <w:r w:rsidRPr="00467DCD">
        <w:rPr>
          <w:rFonts w:cs="Times New Roman"/>
          <w:szCs w:val="24"/>
          <w:lang w:val="en-US"/>
        </w:rPr>
        <w:t xml:space="preserve"> </w:t>
      </w:r>
      <w:proofErr w:type="spellStart"/>
      <w:r w:rsidRPr="00467DCD">
        <w:rPr>
          <w:rFonts w:cs="Times New Roman"/>
          <w:szCs w:val="24"/>
          <w:lang w:val="en-US"/>
        </w:rPr>
        <w:t>na</w:t>
      </w:r>
      <w:proofErr w:type="spellEnd"/>
      <w:r w:rsidRPr="00467DCD">
        <w:rPr>
          <w:rFonts w:cs="Times New Roman"/>
          <w:szCs w:val="24"/>
          <w:lang w:val="en-US"/>
        </w:rPr>
        <w:t xml:space="preserve"> UE </w:t>
      </w:r>
      <w:proofErr w:type="spellStart"/>
      <w:r w:rsidRPr="00467DCD">
        <w:rPr>
          <w:rFonts w:cs="Times New Roman"/>
          <w:szCs w:val="24"/>
          <w:lang w:val="en-US"/>
        </w:rPr>
        <w:t>sobre</w:t>
      </w:r>
      <w:proofErr w:type="spellEnd"/>
      <w:r w:rsidRPr="00467DCD">
        <w:rPr>
          <w:rFonts w:cs="Times New Roman"/>
          <w:szCs w:val="24"/>
          <w:lang w:val="en-US"/>
        </w:rPr>
        <w:t xml:space="preserve"> </w:t>
      </w:r>
      <w:proofErr w:type="spellStart"/>
      <w:r w:rsidRPr="00467DCD">
        <w:rPr>
          <w:rFonts w:cs="Times New Roman"/>
          <w:szCs w:val="24"/>
          <w:lang w:val="en-US"/>
        </w:rPr>
        <w:t>enexistente</w:t>
      </w:r>
      <w:proofErr w:type="spellEnd"/>
      <w:r w:rsidRPr="00467DCD">
        <w:rPr>
          <w:rFonts w:cs="Times New Roman"/>
          <w:szCs w:val="24"/>
          <w:lang w:val="en-US"/>
        </w:rPr>
        <w:t xml:space="preserve"> regime de </w:t>
      </w:r>
      <w:proofErr w:type="spellStart"/>
      <w:r w:rsidRPr="00467DCD">
        <w:rPr>
          <w:rFonts w:cs="Times New Roman"/>
          <w:szCs w:val="24"/>
          <w:lang w:val="en-US"/>
        </w:rPr>
        <w:t>proteção</w:t>
      </w:r>
      <w:proofErr w:type="spellEnd"/>
      <w:r w:rsidRPr="00467DCD">
        <w:rPr>
          <w:rFonts w:cs="Times New Roman"/>
          <w:szCs w:val="24"/>
          <w:lang w:val="en-US"/>
        </w:rPr>
        <w:t xml:space="preserve"> de hackers e </w:t>
      </w:r>
      <w:proofErr w:type="spellStart"/>
      <w:r w:rsidRPr="00467DCD">
        <w:rPr>
          <w:rFonts w:cs="Times New Roman"/>
          <w:szCs w:val="24"/>
          <w:lang w:val="en-US"/>
        </w:rPr>
        <w:t>denunciantes</w:t>
      </w:r>
      <w:proofErr w:type="spellEnd"/>
      <w:r w:rsidRPr="00467DCD">
        <w:rPr>
          <w:rFonts w:cs="Times New Roman"/>
          <w:szCs w:val="24"/>
          <w:lang w:val="en-US"/>
        </w:rPr>
        <w:t xml:space="preserve"> </w:t>
      </w:r>
      <w:r w:rsidRPr="00467DCD">
        <w:rPr>
          <w:rFonts w:cs="Times New Roman"/>
          <w:szCs w:val="24"/>
        </w:rPr>
        <w:t xml:space="preserve"> </w:t>
      </w:r>
      <w:hyperlink r:id="rId58" w:history="1">
        <w:r w:rsidRPr="00467DCD">
          <w:rPr>
            <w:rStyle w:val="Hiperligao"/>
            <w:rFonts w:cs="Times New Roman"/>
            <w:color w:val="auto"/>
            <w:szCs w:val="24"/>
            <w:u w:val="none"/>
          </w:rPr>
          <w:t>https://rr.sapo.pt/2019/03/04/mundo/continua-braco-de-ferro-na-ue-sobre-inexistente-regime-de-protecao-de-hackers-e-denunciantes/noticia/138797/</w:t>
        </w:r>
      </w:hyperlink>
    </w:p>
    <w:p w14:paraId="1509D361" w14:textId="77777777" w:rsidR="00467DCD" w:rsidRPr="00467DCD" w:rsidRDefault="00467DCD" w:rsidP="00467DCD">
      <w:pPr>
        <w:ind w:left="284" w:hanging="284"/>
        <w:jc w:val="left"/>
        <w:rPr>
          <w:rStyle w:val="Hiperligao"/>
          <w:rFonts w:cs="Times New Roman"/>
          <w:color w:val="auto"/>
          <w:szCs w:val="24"/>
          <w:u w:val="none"/>
        </w:rPr>
      </w:pPr>
      <w:r w:rsidRPr="00467DCD">
        <w:rPr>
          <w:rStyle w:val="Hiperligao"/>
          <w:rFonts w:cs="Times New Roman"/>
          <w:color w:val="auto"/>
          <w:szCs w:val="24"/>
          <w:u w:val="none"/>
          <w:lang w:val="en-US"/>
        </w:rPr>
        <w:t xml:space="preserve">Rui Peres Jorge (2016). </w:t>
      </w:r>
      <w:r w:rsidRPr="00467DCD">
        <w:rPr>
          <w:rFonts w:cs="Times New Roman"/>
          <w:szCs w:val="24"/>
        </w:rPr>
        <w:t>Todos os grandes bancos portugueses estão presentes em "</w:t>
      </w:r>
      <w:proofErr w:type="spellStart"/>
      <w:proofErr w:type="gramStart"/>
      <w:r w:rsidRPr="00467DCD">
        <w:rPr>
          <w:rFonts w:cs="Times New Roman"/>
          <w:szCs w:val="24"/>
        </w:rPr>
        <w:t>offshores</w:t>
      </w:r>
      <w:proofErr w:type="spellEnd"/>
      <w:proofErr w:type="gramEnd"/>
      <w:r w:rsidRPr="00467DCD">
        <w:rPr>
          <w:rFonts w:cs="Times New Roman"/>
          <w:szCs w:val="24"/>
        </w:rPr>
        <w:t xml:space="preserve">", de: </w:t>
      </w:r>
      <w:hyperlink r:id="rId59" w:history="1">
        <w:r w:rsidRPr="00467DCD">
          <w:rPr>
            <w:rStyle w:val="Hiperligao"/>
            <w:rFonts w:cs="Times New Roman"/>
            <w:color w:val="auto"/>
            <w:szCs w:val="24"/>
            <w:u w:val="none"/>
            <w:lang w:val="en-US"/>
          </w:rPr>
          <w:t>https://www.jornaldenegocios.pt/empresas/banca-financas/detalhe/todos_os_bancos_portugueses_com_presenca_em_off_shores</w:t>
        </w:r>
      </w:hyperlink>
    </w:p>
    <w:p w14:paraId="34FEE537" w14:textId="77777777" w:rsidR="00467DCD" w:rsidRPr="00467DCD" w:rsidRDefault="00467DCD" w:rsidP="00467DCD">
      <w:pPr>
        <w:ind w:left="284" w:hanging="284"/>
        <w:jc w:val="left"/>
        <w:rPr>
          <w:rFonts w:cs="Times New Roman"/>
          <w:szCs w:val="24"/>
        </w:rPr>
      </w:pPr>
      <w:r w:rsidRPr="00467DCD">
        <w:rPr>
          <w:rFonts w:cs="Times New Roman"/>
          <w:szCs w:val="24"/>
        </w:rPr>
        <w:t xml:space="preserve">Sanches, J.L.S. (2006). Os Limites do Planeamento Fiscal: substância e forma no direito fiscal português, comunitário e internacional. 1ª </w:t>
      </w:r>
      <w:proofErr w:type="spellStart"/>
      <w:r w:rsidRPr="00467DCD">
        <w:rPr>
          <w:rFonts w:cs="Times New Roman"/>
          <w:szCs w:val="24"/>
        </w:rPr>
        <w:t>Edição.Editora</w:t>
      </w:r>
      <w:proofErr w:type="spellEnd"/>
      <w:r w:rsidRPr="00467DCD">
        <w:rPr>
          <w:rFonts w:cs="Times New Roman"/>
          <w:szCs w:val="24"/>
        </w:rPr>
        <w:t xml:space="preserve"> </w:t>
      </w:r>
      <w:proofErr w:type="spellStart"/>
      <w:r w:rsidRPr="00467DCD">
        <w:rPr>
          <w:rFonts w:cs="Times New Roman"/>
          <w:szCs w:val="24"/>
        </w:rPr>
        <w:t>Coimbra.Coimbra</w:t>
      </w:r>
      <w:proofErr w:type="spellEnd"/>
    </w:p>
    <w:p w14:paraId="31AC3291" w14:textId="77777777" w:rsidR="00467DCD" w:rsidRPr="00467DCD" w:rsidRDefault="00467DCD" w:rsidP="00467DCD">
      <w:pPr>
        <w:ind w:left="284" w:hanging="284"/>
        <w:jc w:val="left"/>
        <w:rPr>
          <w:rFonts w:cs="Times New Roman"/>
          <w:szCs w:val="24"/>
        </w:rPr>
      </w:pPr>
      <w:r w:rsidRPr="00467DCD">
        <w:rPr>
          <w:rFonts w:cs="Times New Roman"/>
          <w:szCs w:val="24"/>
        </w:rPr>
        <w:t>Santos, António Carlos (2010).Planeamento Fiscal, Evasão Fiscal, Fraude Fiscal: o fiscalista e o seu labirinto”. Revista do curso de Mestrado em Direito da UFC.</w:t>
      </w:r>
    </w:p>
    <w:p w14:paraId="361CB85F" w14:textId="77777777" w:rsidR="00467DCD" w:rsidRPr="00467DCD" w:rsidRDefault="00467DCD" w:rsidP="00467DCD">
      <w:pPr>
        <w:ind w:left="284" w:hanging="284"/>
        <w:jc w:val="left"/>
        <w:rPr>
          <w:rFonts w:cs="Times New Roman"/>
          <w:szCs w:val="24"/>
          <w:lang w:val="en-US"/>
        </w:rPr>
      </w:pPr>
      <w:r w:rsidRPr="00467DCD">
        <w:rPr>
          <w:rFonts w:cs="Times New Roman"/>
          <w:szCs w:val="24"/>
          <w:lang w:val="en-US"/>
        </w:rPr>
        <w:t xml:space="preserve">Santos, A. (2017). A </w:t>
      </w:r>
      <w:proofErr w:type="spellStart"/>
      <w:r w:rsidRPr="00467DCD">
        <w:rPr>
          <w:rFonts w:cs="Times New Roman"/>
          <w:szCs w:val="24"/>
          <w:lang w:val="en-US"/>
        </w:rPr>
        <w:t>diretiva</w:t>
      </w:r>
      <w:proofErr w:type="spellEnd"/>
      <w:r w:rsidRPr="00467DCD">
        <w:rPr>
          <w:rFonts w:cs="Times New Roman"/>
          <w:szCs w:val="24"/>
          <w:lang w:val="en-US"/>
        </w:rPr>
        <w:t xml:space="preserve"> anti </w:t>
      </w:r>
      <w:proofErr w:type="spellStart"/>
      <w:r w:rsidRPr="00467DCD">
        <w:rPr>
          <w:rFonts w:cs="Times New Roman"/>
          <w:szCs w:val="24"/>
          <w:lang w:val="en-US"/>
        </w:rPr>
        <w:t>elisão</w:t>
      </w:r>
      <w:proofErr w:type="spellEnd"/>
      <w:r w:rsidRPr="00467DCD">
        <w:rPr>
          <w:rFonts w:cs="Times New Roman"/>
          <w:szCs w:val="24"/>
          <w:lang w:val="en-US"/>
        </w:rPr>
        <w:t xml:space="preserve"> fiscal de 2016. </w:t>
      </w:r>
      <w:proofErr w:type="spellStart"/>
      <w:r w:rsidRPr="00467DCD">
        <w:rPr>
          <w:rFonts w:cs="Times New Roman"/>
          <w:iCs/>
          <w:szCs w:val="24"/>
          <w:lang w:val="en-US"/>
        </w:rPr>
        <w:t>Revista</w:t>
      </w:r>
      <w:proofErr w:type="spellEnd"/>
      <w:r w:rsidRPr="00467DCD">
        <w:rPr>
          <w:rFonts w:cs="Times New Roman"/>
          <w:iCs/>
          <w:szCs w:val="24"/>
          <w:lang w:val="en-US"/>
        </w:rPr>
        <w:t xml:space="preserve"> </w:t>
      </w:r>
      <w:proofErr w:type="spellStart"/>
      <w:r w:rsidRPr="00467DCD">
        <w:rPr>
          <w:rFonts w:cs="Times New Roman"/>
          <w:iCs/>
          <w:szCs w:val="24"/>
          <w:lang w:val="en-US"/>
        </w:rPr>
        <w:t>Contabilista</w:t>
      </w:r>
      <w:proofErr w:type="spellEnd"/>
      <w:r w:rsidRPr="00467DCD">
        <w:rPr>
          <w:rFonts w:cs="Times New Roman"/>
          <w:szCs w:val="24"/>
          <w:lang w:val="en-US"/>
        </w:rPr>
        <w:t xml:space="preserve">. 208, 29-36. </w:t>
      </w:r>
    </w:p>
    <w:p w14:paraId="06D9EA3C" w14:textId="77777777" w:rsidR="00467DCD" w:rsidRPr="00467DCD" w:rsidRDefault="00467DCD" w:rsidP="00467DCD">
      <w:pPr>
        <w:ind w:left="284" w:hanging="284"/>
        <w:jc w:val="left"/>
        <w:rPr>
          <w:rFonts w:cs="Times New Roman"/>
          <w:szCs w:val="24"/>
        </w:rPr>
      </w:pPr>
      <w:r w:rsidRPr="00467DCD">
        <w:rPr>
          <w:rFonts w:cs="Times New Roman"/>
          <w:szCs w:val="24"/>
        </w:rPr>
        <w:t xml:space="preserve">Silva, Amândio (2008). O direito dos contribuintes ao planeamento </w:t>
      </w:r>
      <w:proofErr w:type="spellStart"/>
      <w:r w:rsidRPr="00467DCD">
        <w:rPr>
          <w:rFonts w:cs="Times New Roman"/>
          <w:szCs w:val="24"/>
        </w:rPr>
        <w:t>fiscal.Revista</w:t>
      </w:r>
      <w:proofErr w:type="spellEnd"/>
      <w:r w:rsidRPr="00467DCD">
        <w:rPr>
          <w:rFonts w:cs="Times New Roman"/>
          <w:szCs w:val="24"/>
        </w:rPr>
        <w:t xml:space="preserve"> TOC.</w:t>
      </w:r>
    </w:p>
    <w:p w14:paraId="70FBAB7A" w14:textId="77777777" w:rsidR="00467DCD" w:rsidRPr="00467DCD" w:rsidRDefault="00467DCD" w:rsidP="00467DCD">
      <w:pPr>
        <w:ind w:left="284" w:hanging="284"/>
        <w:jc w:val="left"/>
        <w:rPr>
          <w:rFonts w:cs="Times New Roman"/>
          <w:szCs w:val="24"/>
        </w:rPr>
      </w:pPr>
      <w:r w:rsidRPr="00467DCD">
        <w:rPr>
          <w:rStyle w:val="highlight"/>
          <w:rFonts w:cs="Times New Roman"/>
          <w:szCs w:val="24"/>
        </w:rPr>
        <w:t>Soares</w:t>
      </w:r>
      <w:r w:rsidRPr="00467DCD">
        <w:rPr>
          <w:rFonts w:cs="Times New Roman"/>
          <w:szCs w:val="24"/>
        </w:rPr>
        <w:t xml:space="preserve">, </w:t>
      </w:r>
      <w:proofErr w:type="spellStart"/>
      <w:r w:rsidRPr="00467DCD">
        <w:rPr>
          <w:rFonts w:cs="Times New Roman"/>
          <w:szCs w:val="24"/>
        </w:rPr>
        <w:t>Domitilia</w:t>
      </w:r>
      <w:proofErr w:type="spellEnd"/>
      <w:r w:rsidRPr="00467DCD">
        <w:rPr>
          <w:rFonts w:cs="Times New Roman"/>
          <w:szCs w:val="24"/>
        </w:rPr>
        <w:t xml:space="preserve"> D. (2004) Perceção Social da Fiscalidade em Portugal. Um </w:t>
      </w:r>
      <w:proofErr w:type="spellStart"/>
      <w:r w:rsidRPr="00467DCD">
        <w:rPr>
          <w:rFonts w:cs="Times New Roman"/>
          <w:szCs w:val="24"/>
        </w:rPr>
        <w:t>estudoExploratório.Almedina</w:t>
      </w:r>
      <w:proofErr w:type="spellEnd"/>
    </w:p>
    <w:p w14:paraId="01EE638E" w14:textId="77777777" w:rsidR="00467DCD" w:rsidRPr="00467DCD" w:rsidRDefault="00467DCD" w:rsidP="00467DCD">
      <w:pPr>
        <w:ind w:left="284" w:hanging="284"/>
        <w:jc w:val="left"/>
        <w:rPr>
          <w:rFonts w:cs="Times New Roman"/>
          <w:szCs w:val="24"/>
        </w:rPr>
      </w:pPr>
      <w:r w:rsidRPr="00467DCD">
        <w:rPr>
          <w:rFonts w:cs="Times New Roman"/>
          <w:noProof/>
          <w:szCs w:val="24"/>
        </w:rPr>
        <w:t>Tax Research UK- The European Tax Gap (2019).</w:t>
      </w:r>
      <w:r w:rsidRPr="00467DCD">
        <w:rPr>
          <w:rFonts w:cs="Times New Roman"/>
          <w:szCs w:val="24"/>
        </w:rPr>
        <w:t xml:space="preserve"> A </w:t>
      </w:r>
      <w:proofErr w:type="spellStart"/>
      <w:r w:rsidRPr="00467DCD">
        <w:rPr>
          <w:rFonts w:cs="Times New Roman"/>
          <w:szCs w:val="24"/>
        </w:rPr>
        <w:t>report</w:t>
      </w:r>
      <w:proofErr w:type="spellEnd"/>
      <w:r w:rsidRPr="00467DCD">
        <w:rPr>
          <w:rFonts w:cs="Times New Roman"/>
          <w:szCs w:val="24"/>
        </w:rPr>
        <w:t xml:space="preserve"> for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Socialists</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Democrats</w:t>
      </w:r>
      <w:proofErr w:type="spellEnd"/>
      <w:r w:rsidRPr="00467DCD">
        <w:rPr>
          <w:rFonts w:cs="Times New Roman"/>
          <w:szCs w:val="24"/>
        </w:rPr>
        <w:t xml:space="preserve"> </w:t>
      </w:r>
      <w:proofErr w:type="spellStart"/>
      <w:r w:rsidRPr="00467DCD">
        <w:rPr>
          <w:rFonts w:cs="Times New Roman"/>
          <w:szCs w:val="24"/>
        </w:rPr>
        <w:t>Group</w:t>
      </w:r>
      <w:proofErr w:type="spellEnd"/>
      <w:r w:rsidRPr="00467DCD">
        <w:rPr>
          <w:rFonts w:cs="Times New Roman"/>
          <w:szCs w:val="24"/>
        </w:rPr>
        <w:t xml:space="preserve"> in </w:t>
      </w:r>
      <w:proofErr w:type="spellStart"/>
      <w:r w:rsidRPr="00467DCD">
        <w:rPr>
          <w:rFonts w:cs="Times New Roman"/>
          <w:szCs w:val="24"/>
        </w:rPr>
        <w:t>the</w:t>
      </w:r>
      <w:proofErr w:type="spellEnd"/>
      <w:r w:rsidRPr="00467DCD">
        <w:rPr>
          <w:rFonts w:cs="Times New Roman"/>
          <w:szCs w:val="24"/>
        </w:rPr>
        <w:t xml:space="preserve"> European </w:t>
      </w:r>
      <w:proofErr w:type="spellStart"/>
      <w:r w:rsidRPr="00467DCD">
        <w:rPr>
          <w:rFonts w:cs="Times New Roman"/>
          <w:szCs w:val="24"/>
        </w:rPr>
        <w:t>Parliament</w:t>
      </w:r>
      <w:proofErr w:type="spellEnd"/>
      <w:r w:rsidRPr="00467DCD">
        <w:rPr>
          <w:rFonts w:cs="Times New Roman"/>
          <w:szCs w:val="24"/>
        </w:rPr>
        <w:t xml:space="preserve">, </w:t>
      </w:r>
      <w:proofErr w:type="gramStart"/>
      <w:r w:rsidRPr="00467DCD">
        <w:rPr>
          <w:rFonts w:cs="Times New Roman"/>
          <w:szCs w:val="24"/>
        </w:rPr>
        <w:t>de</w:t>
      </w:r>
      <w:proofErr w:type="gramEnd"/>
      <w:r w:rsidRPr="00467DCD">
        <w:rPr>
          <w:rFonts w:cs="Times New Roman"/>
          <w:szCs w:val="24"/>
        </w:rPr>
        <w:t xml:space="preserve">: </w:t>
      </w:r>
      <w:hyperlink r:id="rId60" w:history="1">
        <w:r w:rsidRPr="00467DCD">
          <w:rPr>
            <w:rStyle w:val="Hiperligao"/>
            <w:rFonts w:cs="Times New Roman"/>
            <w:color w:val="auto"/>
            <w:szCs w:val="24"/>
            <w:u w:val="none"/>
          </w:rPr>
          <w:t>http://www.taxresearch.org.uk/Documents/EUTaxGapJan19.pdf</w:t>
        </w:r>
      </w:hyperlink>
    </w:p>
    <w:p w14:paraId="316DF85B"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Fonts w:cs="Times New Roman"/>
          <w:szCs w:val="24"/>
        </w:rPr>
        <w:t>Tax</w:t>
      </w:r>
      <w:proofErr w:type="spellEnd"/>
      <w:r w:rsidRPr="00467DCD">
        <w:rPr>
          <w:rFonts w:cs="Times New Roman"/>
          <w:szCs w:val="24"/>
        </w:rPr>
        <w:t xml:space="preserve"> Justice </w:t>
      </w:r>
      <w:proofErr w:type="gramStart"/>
      <w:r w:rsidRPr="00467DCD">
        <w:rPr>
          <w:rFonts w:cs="Times New Roman"/>
          <w:szCs w:val="24"/>
        </w:rPr>
        <w:t>Network  (2017</w:t>
      </w:r>
      <w:proofErr w:type="gramEnd"/>
      <w:r w:rsidRPr="00467DCD">
        <w:rPr>
          <w:rFonts w:cs="Times New Roman"/>
          <w:szCs w:val="24"/>
        </w:rPr>
        <w:t xml:space="preserve">). </w:t>
      </w:r>
      <w:proofErr w:type="spellStart"/>
      <w:r w:rsidRPr="00467DCD">
        <w:rPr>
          <w:rFonts w:cs="Times New Roman"/>
          <w:szCs w:val="24"/>
        </w:rPr>
        <w:t>Enablers</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intermediaries</w:t>
      </w:r>
      <w:proofErr w:type="spellEnd"/>
      <w:r w:rsidRPr="00467DCD">
        <w:rPr>
          <w:rFonts w:cs="Times New Roman"/>
          <w:szCs w:val="24"/>
        </w:rPr>
        <w:t xml:space="preserve">, </w:t>
      </w:r>
      <w:proofErr w:type="gramStart"/>
      <w:r w:rsidRPr="00467DCD">
        <w:rPr>
          <w:rFonts w:cs="Times New Roman"/>
          <w:szCs w:val="24"/>
        </w:rPr>
        <w:t>de</w:t>
      </w:r>
      <w:proofErr w:type="gramEnd"/>
      <w:r w:rsidRPr="00467DCD">
        <w:rPr>
          <w:rFonts w:cs="Times New Roman"/>
          <w:szCs w:val="24"/>
        </w:rPr>
        <w:t xml:space="preserve">: </w:t>
      </w:r>
      <w:hyperlink r:id="rId61" w:history="1">
        <w:r w:rsidRPr="00467DCD">
          <w:rPr>
            <w:rStyle w:val="Hiperligao"/>
            <w:rFonts w:cs="Times New Roman"/>
            <w:color w:val="auto"/>
            <w:szCs w:val="24"/>
            <w:u w:val="none"/>
          </w:rPr>
          <w:t>https://www.taxjustice.net/topics/finance-sector/enablers-and-intermediaries/</w:t>
        </w:r>
      </w:hyperlink>
    </w:p>
    <w:p w14:paraId="62DD969F" w14:textId="77777777" w:rsidR="00467DCD" w:rsidRPr="00467DCD" w:rsidRDefault="00467DCD" w:rsidP="00467DCD">
      <w:pPr>
        <w:ind w:left="284" w:hanging="284"/>
        <w:jc w:val="left"/>
        <w:rPr>
          <w:rFonts w:cs="Times New Roman"/>
          <w:szCs w:val="24"/>
        </w:rPr>
      </w:pPr>
      <w:proofErr w:type="spellStart"/>
      <w:r w:rsidRPr="00467DCD">
        <w:rPr>
          <w:rStyle w:val="Hiperligao"/>
          <w:rFonts w:cs="Times New Roman"/>
          <w:color w:val="auto"/>
          <w:szCs w:val="24"/>
          <w:u w:val="none"/>
        </w:rPr>
        <w:t>Tax</w:t>
      </w:r>
      <w:proofErr w:type="spellEnd"/>
      <w:r w:rsidRPr="00467DCD">
        <w:rPr>
          <w:rStyle w:val="Hiperligao"/>
          <w:rFonts w:cs="Times New Roman"/>
          <w:color w:val="auto"/>
          <w:szCs w:val="24"/>
          <w:u w:val="none"/>
        </w:rPr>
        <w:t xml:space="preserve"> </w:t>
      </w:r>
      <w:r w:rsidRPr="00467DCD">
        <w:rPr>
          <w:rFonts w:cs="Times New Roman"/>
          <w:noProof/>
          <w:szCs w:val="24"/>
        </w:rPr>
        <w:t>Research UK (2019).</w:t>
      </w:r>
      <w:r w:rsidRPr="00467DCD">
        <w:rPr>
          <w:rStyle w:val="Hiperligao"/>
          <w:rFonts w:cs="Times New Roman"/>
          <w:color w:val="auto"/>
          <w:szCs w:val="24"/>
          <w:u w:val="none"/>
        </w:rPr>
        <w:t xml:space="preserve"> </w:t>
      </w:r>
      <w:hyperlink r:id="rId62" w:history="1">
        <w:r w:rsidRPr="00467DCD">
          <w:rPr>
            <w:rStyle w:val="Hiperligao"/>
            <w:rFonts w:cs="Times New Roman"/>
            <w:color w:val="auto"/>
            <w:szCs w:val="24"/>
            <w:u w:val="none"/>
          </w:rPr>
          <w:t>Guess what? EU multinational corporations do not pay the tax that we expect of them</w:t>
        </w:r>
      </w:hyperlink>
      <w:r w:rsidRPr="00467DCD">
        <w:rPr>
          <w:rStyle w:val="Forte"/>
          <w:rFonts w:cs="Times New Roman"/>
          <w:b w:val="0"/>
          <w:szCs w:val="24"/>
        </w:rPr>
        <w:t xml:space="preserve">, </w:t>
      </w:r>
      <w:proofErr w:type="gramStart"/>
      <w:r w:rsidRPr="00467DCD">
        <w:rPr>
          <w:rStyle w:val="Forte"/>
          <w:rFonts w:cs="Times New Roman"/>
          <w:b w:val="0"/>
          <w:szCs w:val="24"/>
        </w:rPr>
        <w:t>de</w:t>
      </w:r>
      <w:proofErr w:type="gramEnd"/>
      <w:r w:rsidRPr="00467DCD">
        <w:rPr>
          <w:rStyle w:val="Forte"/>
          <w:rFonts w:cs="Times New Roman"/>
          <w:b w:val="0"/>
          <w:szCs w:val="24"/>
        </w:rPr>
        <w:t xml:space="preserve">: </w:t>
      </w:r>
      <w:hyperlink r:id="rId63" w:history="1">
        <w:r w:rsidRPr="00467DCD">
          <w:rPr>
            <w:rStyle w:val="Hiperligao"/>
            <w:rFonts w:cs="Times New Roman"/>
            <w:color w:val="auto"/>
            <w:szCs w:val="24"/>
            <w:u w:val="none"/>
          </w:rPr>
          <w:t>https://www.taxresearch.org.uk/Blog/2019/01/22/guess-what-eu-multinational-corporations-do-not-pay-the-tax-that-we-expect-of-them/</w:t>
        </w:r>
      </w:hyperlink>
    </w:p>
    <w:p w14:paraId="69E84141" w14:textId="77777777" w:rsidR="00467DCD" w:rsidRPr="00467DCD" w:rsidRDefault="00467DCD" w:rsidP="00467DCD">
      <w:pPr>
        <w:ind w:left="284" w:hanging="284"/>
        <w:jc w:val="left"/>
        <w:rPr>
          <w:rFonts w:cs="Times New Roman"/>
          <w:szCs w:val="24"/>
        </w:rPr>
      </w:pPr>
      <w:proofErr w:type="spellStart"/>
      <w:r w:rsidRPr="00467DCD">
        <w:rPr>
          <w:rFonts w:cs="Times New Roman"/>
          <w:szCs w:val="24"/>
        </w:rPr>
        <w:t>The</w:t>
      </w:r>
      <w:proofErr w:type="spellEnd"/>
      <w:r w:rsidRPr="00467DCD">
        <w:rPr>
          <w:rFonts w:cs="Times New Roman"/>
          <w:szCs w:val="24"/>
        </w:rPr>
        <w:t xml:space="preserve"> European Business Initiative on </w:t>
      </w:r>
      <w:proofErr w:type="spellStart"/>
      <w:r w:rsidRPr="00467DCD">
        <w:rPr>
          <w:rFonts w:cs="Times New Roman"/>
          <w:szCs w:val="24"/>
        </w:rPr>
        <w:t>Taxation</w:t>
      </w:r>
      <w:proofErr w:type="spellEnd"/>
      <w:r w:rsidRPr="00467DCD">
        <w:rPr>
          <w:rFonts w:cs="Times New Roman"/>
          <w:szCs w:val="24"/>
        </w:rPr>
        <w:t xml:space="preserve"> (EBIT) </w:t>
      </w:r>
      <w:hyperlink r:id="rId64" w:anchor="members" w:history="1">
        <w:r w:rsidRPr="00467DCD">
          <w:rPr>
            <w:rStyle w:val="Hiperligao"/>
            <w:rFonts w:cs="Times New Roman"/>
            <w:color w:val="auto"/>
            <w:szCs w:val="24"/>
            <w:u w:val="none"/>
            <w:lang w:val="en-US"/>
          </w:rPr>
          <w:t>http://www.ebit-businesstax.com/#members</w:t>
        </w:r>
      </w:hyperlink>
    </w:p>
    <w:p w14:paraId="0E1C3F3F" w14:textId="77777777" w:rsidR="00467DCD" w:rsidRPr="00467DCD" w:rsidRDefault="00467DCD" w:rsidP="00467DCD">
      <w:pPr>
        <w:ind w:left="284" w:hanging="284"/>
        <w:jc w:val="left"/>
        <w:rPr>
          <w:rStyle w:val="Hiperligao"/>
          <w:rFonts w:cs="Times New Roman"/>
          <w:color w:val="auto"/>
          <w:szCs w:val="24"/>
          <w:u w:val="none"/>
        </w:rPr>
      </w:pPr>
      <w:proofErr w:type="spellStart"/>
      <w:r w:rsidRPr="00467DCD">
        <w:rPr>
          <w:rFonts w:cs="Times New Roman"/>
          <w:szCs w:val="24"/>
        </w:rPr>
        <w:lastRenderedPageBreak/>
        <w:t>Tranparency</w:t>
      </w:r>
      <w:proofErr w:type="spellEnd"/>
      <w:r w:rsidRPr="00467DCD">
        <w:rPr>
          <w:rFonts w:cs="Times New Roman"/>
          <w:szCs w:val="24"/>
        </w:rPr>
        <w:t xml:space="preserve"> </w:t>
      </w:r>
      <w:proofErr w:type="spellStart"/>
      <w:r w:rsidRPr="00467DCD">
        <w:rPr>
          <w:rFonts w:cs="Times New Roman"/>
          <w:szCs w:val="24"/>
        </w:rPr>
        <w:t>Register</w:t>
      </w:r>
      <w:proofErr w:type="spellEnd"/>
      <w:r w:rsidRPr="00467DCD">
        <w:rPr>
          <w:rFonts w:cs="Times New Roman"/>
          <w:szCs w:val="24"/>
        </w:rPr>
        <w:t xml:space="preserve">. European </w:t>
      </w:r>
      <w:proofErr w:type="spellStart"/>
      <w:r w:rsidRPr="00467DCD">
        <w:rPr>
          <w:rFonts w:cs="Times New Roman"/>
          <w:szCs w:val="24"/>
        </w:rPr>
        <w:t>Contact</w:t>
      </w:r>
      <w:proofErr w:type="spellEnd"/>
      <w:r w:rsidRPr="00467DCD">
        <w:rPr>
          <w:rFonts w:cs="Times New Roman"/>
          <w:szCs w:val="24"/>
        </w:rPr>
        <w:t xml:space="preserve"> </w:t>
      </w:r>
      <w:proofErr w:type="spellStart"/>
      <w:r w:rsidRPr="00467DCD">
        <w:rPr>
          <w:rFonts w:cs="Times New Roman"/>
          <w:szCs w:val="24"/>
        </w:rPr>
        <w:t>Group</w:t>
      </w:r>
      <w:proofErr w:type="spellEnd"/>
      <w:r w:rsidRPr="00467DCD">
        <w:rPr>
          <w:rFonts w:cs="Times New Roman"/>
          <w:szCs w:val="24"/>
        </w:rPr>
        <w:t xml:space="preserve">, </w:t>
      </w:r>
      <w:proofErr w:type="gramStart"/>
      <w:r w:rsidRPr="00467DCD">
        <w:rPr>
          <w:rFonts w:cs="Times New Roman"/>
          <w:szCs w:val="24"/>
        </w:rPr>
        <w:t>de</w:t>
      </w:r>
      <w:proofErr w:type="gramEnd"/>
      <w:r w:rsidRPr="00467DCD">
        <w:rPr>
          <w:rFonts w:cs="Times New Roman"/>
          <w:szCs w:val="24"/>
        </w:rPr>
        <w:t xml:space="preserve">: </w:t>
      </w:r>
      <w:hyperlink r:id="rId65" w:history="1">
        <w:r w:rsidRPr="00467DCD">
          <w:rPr>
            <w:rStyle w:val="Hiperligao"/>
            <w:rFonts w:cs="Times New Roman"/>
            <w:color w:val="auto"/>
            <w:szCs w:val="24"/>
            <w:u w:val="none"/>
          </w:rPr>
          <w:t>http://ec.europa.eu/transparencyregister/public/consultation/displaylobbyist.do?id=0633841538-63&amp;locale=en&amp;indexation=true</w:t>
        </w:r>
      </w:hyperlink>
    </w:p>
    <w:p w14:paraId="6CB30530" w14:textId="77777777" w:rsidR="00467DCD" w:rsidRPr="00467DCD" w:rsidRDefault="00467DCD" w:rsidP="00467DCD">
      <w:pPr>
        <w:ind w:left="284" w:hanging="284"/>
        <w:jc w:val="left"/>
        <w:rPr>
          <w:rFonts w:cs="Times New Roman"/>
          <w:szCs w:val="24"/>
        </w:rPr>
      </w:pPr>
      <w:r w:rsidRPr="00467DCD">
        <w:rPr>
          <w:rStyle w:val="Hiperligao"/>
          <w:rFonts w:cs="Times New Roman"/>
          <w:color w:val="auto"/>
          <w:szCs w:val="24"/>
          <w:u w:val="none"/>
        </w:rPr>
        <w:t xml:space="preserve">Transparencia.pt (2019). Proteger quem denuncia, </w:t>
      </w:r>
      <w:proofErr w:type="gramStart"/>
      <w:r w:rsidRPr="00467DCD">
        <w:rPr>
          <w:rStyle w:val="Hiperligao"/>
          <w:rFonts w:cs="Times New Roman"/>
          <w:color w:val="auto"/>
          <w:szCs w:val="24"/>
          <w:u w:val="none"/>
        </w:rPr>
        <w:t>de</w:t>
      </w:r>
      <w:proofErr w:type="gramEnd"/>
      <w:r w:rsidRPr="00467DCD">
        <w:rPr>
          <w:rStyle w:val="Hiperligao"/>
          <w:rFonts w:cs="Times New Roman"/>
          <w:color w:val="auto"/>
          <w:szCs w:val="24"/>
          <w:u w:val="none"/>
        </w:rPr>
        <w:t xml:space="preserve">: </w:t>
      </w:r>
      <w:hyperlink r:id="rId66" w:history="1">
        <w:r w:rsidRPr="00467DCD">
          <w:rPr>
            <w:rStyle w:val="Hiperligao"/>
            <w:rFonts w:cs="Times New Roman"/>
            <w:color w:val="auto"/>
            <w:szCs w:val="24"/>
            <w:u w:val="none"/>
          </w:rPr>
          <w:t>https://transparencia.pt/proteger-quem-denuncia/</w:t>
        </w:r>
      </w:hyperlink>
    </w:p>
    <w:p w14:paraId="2ADAF036" w14:textId="77777777" w:rsidR="00467DCD" w:rsidRDefault="00467DCD" w:rsidP="00467DCD">
      <w:pPr>
        <w:ind w:left="284" w:hanging="284"/>
        <w:jc w:val="left"/>
        <w:rPr>
          <w:rFonts w:cs="Times New Roman"/>
          <w:szCs w:val="24"/>
        </w:rPr>
      </w:pPr>
      <w:proofErr w:type="spellStart"/>
      <w:r w:rsidRPr="00467DCD">
        <w:rPr>
          <w:rFonts w:cs="Times New Roman"/>
          <w:szCs w:val="24"/>
        </w:rPr>
        <w:t>Torgler</w:t>
      </w:r>
      <w:proofErr w:type="spellEnd"/>
      <w:r w:rsidRPr="00467DCD">
        <w:rPr>
          <w:rFonts w:cs="Times New Roman"/>
          <w:szCs w:val="24"/>
        </w:rPr>
        <w:t xml:space="preserve">, </w:t>
      </w:r>
      <w:proofErr w:type="spellStart"/>
      <w:r w:rsidRPr="00467DCD">
        <w:rPr>
          <w:rFonts w:cs="Times New Roman"/>
          <w:szCs w:val="24"/>
        </w:rPr>
        <w:t>Benno</w:t>
      </w:r>
      <w:proofErr w:type="spellEnd"/>
      <w:r w:rsidRPr="00467DCD">
        <w:rPr>
          <w:rFonts w:cs="Times New Roman"/>
          <w:szCs w:val="24"/>
        </w:rPr>
        <w:t xml:space="preserve">; </w:t>
      </w:r>
      <w:r w:rsidRPr="00467DCD">
        <w:rPr>
          <w:rStyle w:val="highlight"/>
          <w:rFonts w:cs="Times New Roman"/>
          <w:szCs w:val="24"/>
        </w:rPr>
        <w:t>Schneider</w:t>
      </w:r>
      <w:r w:rsidRPr="00467DCD">
        <w:rPr>
          <w:rFonts w:cs="Times New Roman"/>
          <w:szCs w:val="24"/>
        </w:rPr>
        <w:t xml:space="preserve">, Friedrich (2007) </w:t>
      </w:r>
      <w:proofErr w:type="spellStart"/>
      <w:r w:rsidRPr="00467DCD">
        <w:rPr>
          <w:rFonts w:cs="Times New Roman"/>
          <w:szCs w:val="24"/>
        </w:rPr>
        <w:t>shadow</w:t>
      </w:r>
      <w:proofErr w:type="spellEnd"/>
      <w:r w:rsidRPr="00467DCD">
        <w:rPr>
          <w:rFonts w:cs="Times New Roman"/>
          <w:szCs w:val="24"/>
        </w:rPr>
        <w:t xml:space="preserve"> </w:t>
      </w:r>
      <w:proofErr w:type="spellStart"/>
      <w:r w:rsidRPr="00467DCD">
        <w:rPr>
          <w:rFonts w:cs="Times New Roman"/>
          <w:szCs w:val="24"/>
        </w:rPr>
        <w:t>economy</w:t>
      </w:r>
      <w:proofErr w:type="spellEnd"/>
      <w:r w:rsidRPr="00467DCD">
        <w:rPr>
          <w:rFonts w:cs="Times New Roman"/>
          <w:szCs w:val="24"/>
        </w:rPr>
        <w:t xml:space="preserve">, </w:t>
      </w:r>
      <w:proofErr w:type="spellStart"/>
      <w:r w:rsidRPr="00467DCD">
        <w:rPr>
          <w:rFonts w:cs="Times New Roman"/>
          <w:szCs w:val="24"/>
        </w:rPr>
        <w:t>tax</w:t>
      </w:r>
      <w:proofErr w:type="spellEnd"/>
      <w:r w:rsidRPr="00467DCD">
        <w:rPr>
          <w:rFonts w:cs="Times New Roman"/>
          <w:szCs w:val="24"/>
        </w:rPr>
        <w:t xml:space="preserve"> </w:t>
      </w:r>
      <w:proofErr w:type="spellStart"/>
      <w:r w:rsidRPr="00467DCD">
        <w:rPr>
          <w:rFonts w:cs="Times New Roman"/>
          <w:szCs w:val="24"/>
        </w:rPr>
        <w:t>morale</w:t>
      </w:r>
      <w:proofErr w:type="spellEnd"/>
      <w:r w:rsidRPr="00467DCD">
        <w:rPr>
          <w:rFonts w:cs="Times New Roman"/>
          <w:szCs w:val="24"/>
        </w:rPr>
        <w:t xml:space="preserve">, </w:t>
      </w:r>
      <w:proofErr w:type="spellStart"/>
      <w:r w:rsidRPr="00467DCD">
        <w:rPr>
          <w:rFonts w:cs="Times New Roman"/>
          <w:szCs w:val="24"/>
        </w:rPr>
        <w:t>governance</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institutional</w:t>
      </w:r>
      <w:proofErr w:type="spellEnd"/>
      <w:r w:rsidRPr="00467DCD">
        <w:rPr>
          <w:rFonts w:cs="Times New Roman"/>
          <w:szCs w:val="24"/>
        </w:rPr>
        <w:t xml:space="preserve"> </w:t>
      </w:r>
      <w:proofErr w:type="spellStart"/>
      <w:r w:rsidRPr="00467DCD">
        <w:rPr>
          <w:rFonts w:cs="Times New Roman"/>
          <w:szCs w:val="24"/>
        </w:rPr>
        <w:t>quality</w:t>
      </w:r>
      <w:proofErr w:type="spellEnd"/>
      <w:r w:rsidRPr="00467DCD">
        <w:rPr>
          <w:rFonts w:cs="Times New Roman"/>
          <w:szCs w:val="24"/>
        </w:rPr>
        <w:t xml:space="preserve">: A </w:t>
      </w:r>
      <w:proofErr w:type="spellStart"/>
      <w:r w:rsidRPr="00467DCD">
        <w:rPr>
          <w:rFonts w:cs="Times New Roman"/>
          <w:szCs w:val="24"/>
        </w:rPr>
        <w:t>panel</w:t>
      </w:r>
      <w:proofErr w:type="spellEnd"/>
      <w:r w:rsidRPr="00467DCD">
        <w:rPr>
          <w:rFonts w:cs="Times New Roman"/>
          <w:szCs w:val="24"/>
        </w:rPr>
        <w:t xml:space="preserve"> </w:t>
      </w:r>
      <w:proofErr w:type="spellStart"/>
      <w:r w:rsidRPr="00467DCD">
        <w:rPr>
          <w:rFonts w:cs="Times New Roman"/>
          <w:szCs w:val="24"/>
        </w:rPr>
        <w:t>analysis</w:t>
      </w:r>
      <w:proofErr w:type="spellEnd"/>
    </w:p>
    <w:p w14:paraId="43333AB1" w14:textId="681F3DF1" w:rsidR="0015003D" w:rsidRPr="00467DCD" w:rsidRDefault="0015003D" w:rsidP="00467DCD">
      <w:pPr>
        <w:ind w:left="284" w:hanging="284"/>
        <w:jc w:val="left"/>
        <w:rPr>
          <w:rFonts w:cs="Times New Roman"/>
          <w:szCs w:val="24"/>
        </w:rPr>
      </w:pPr>
      <w:r>
        <w:rPr>
          <w:rFonts w:cs="Times New Roman"/>
          <w:szCs w:val="24"/>
        </w:rPr>
        <w:t xml:space="preserve">Viegas, Miguel (2018). A fraude e a evasão fiscal na União Europeia </w:t>
      </w:r>
    </w:p>
    <w:p w14:paraId="2C3DFF24" w14:textId="77777777" w:rsidR="00467DCD" w:rsidRPr="00467DCD" w:rsidRDefault="00467DCD" w:rsidP="00467DCD">
      <w:pPr>
        <w:ind w:left="284" w:hanging="284"/>
        <w:jc w:val="left"/>
        <w:rPr>
          <w:rFonts w:cs="Times New Roman"/>
          <w:szCs w:val="24"/>
        </w:rPr>
      </w:pPr>
      <w:r w:rsidRPr="00467DCD">
        <w:rPr>
          <w:rFonts w:cs="Times New Roman"/>
          <w:szCs w:val="24"/>
        </w:rPr>
        <w:t xml:space="preserve">Willem </w:t>
      </w:r>
      <w:proofErr w:type="spellStart"/>
      <w:r w:rsidRPr="00467DCD">
        <w:rPr>
          <w:rFonts w:cs="Times New Roman"/>
          <w:szCs w:val="24"/>
        </w:rPr>
        <w:t>Pieter</w:t>
      </w:r>
      <w:proofErr w:type="spellEnd"/>
      <w:r w:rsidRPr="00467DCD">
        <w:rPr>
          <w:rFonts w:cs="Times New Roman"/>
          <w:szCs w:val="24"/>
        </w:rPr>
        <w:t xml:space="preserve"> de </w:t>
      </w:r>
      <w:proofErr w:type="spellStart"/>
      <w:r w:rsidRPr="00467DCD">
        <w:rPr>
          <w:rFonts w:cs="Times New Roman"/>
          <w:szCs w:val="24"/>
        </w:rPr>
        <w:t>Groen</w:t>
      </w:r>
      <w:proofErr w:type="spellEnd"/>
      <w:r w:rsidRPr="00467DCD">
        <w:rPr>
          <w:rFonts w:cs="Times New Roman"/>
          <w:szCs w:val="24"/>
        </w:rPr>
        <w:t xml:space="preserve"> (2017). Role </w:t>
      </w:r>
      <w:proofErr w:type="spellStart"/>
      <w:r w:rsidRPr="00467DCD">
        <w:rPr>
          <w:rFonts w:cs="Times New Roman"/>
          <w:szCs w:val="24"/>
        </w:rPr>
        <w:t>of</w:t>
      </w:r>
      <w:proofErr w:type="spellEnd"/>
      <w:r w:rsidRPr="00467DCD">
        <w:rPr>
          <w:rFonts w:cs="Times New Roman"/>
          <w:szCs w:val="24"/>
        </w:rPr>
        <w:t xml:space="preserve"> </w:t>
      </w:r>
      <w:proofErr w:type="spellStart"/>
      <w:r w:rsidRPr="00467DCD">
        <w:rPr>
          <w:rFonts w:cs="Times New Roman"/>
          <w:szCs w:val="24"/>
        </w:rPr>
        <w:t>advisors</w:t>
      </w:r>
      <w:proofErr w:type="spellEnd"/>
      <w:r w:rsidRPr="00467DCD">
        <w:rPr>
          <w:rFonts w:cs="Times New Roman"/>
          <w:szCs w:val="24"/>
        </w:rPr>
        <w:t xml:space="preserve"> </w:t>
      </w:r>
      <w:proofErr w:type="spellStart"/>
      <w:r w:rsidRPr="00467DCD">
        <w:rPr>
          <w:rFonts w:cs="Times New Roman"/>
          <w:szCs w:val="24"/>
        </w:rPr>
        <w:t>and</w:t>
      </w:r>
      <w:proofErr w:type="spellEnd"/>
      <w:r w:rsidRPr="00467DCD">
        <w:rPr>
          <w:rFonts w:cs="Times New Roman"/>
          <w:szCs w:val="24"/>
        </w:rPr>
        <w:t xml:space="preserve"> </w:t>
      </w:r>
      <w:proofErr w:type="spellStart"/>
      <w:r w:rsidRPr="00467DCD">
        <w:rPr>
          <w:rFonts w:cs="Times New Roman"/>
          <w:szCs w:val="24"/>
        </w:rPr>
        <w:t>intermediaries</w:t>
      </w:r>
      <w:proofErr w:type="spellEnd"/>
      <w:r w:rsidRPr="00467DCD">
        <w:rPr>
          <w:rFonts w:cs="Times New Roman"/>
          <w:szCs w:val="24"/>
        </w:rPr>
        <w:t xml:space="preserve"> in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schemes</w:t>
      </w:r>
      <w:proofErr w:type="spellEnd"/>
      <w:r w:rsidRPr="00467DCD">
        <w:rPr>
          <w:rFonts w:cs="Times New Roman"/>
          <w:szCs w:val="24"/>
        </w:rPr>
        <w:t xml:space="preserve"> </w:t>
      </w:r>
      <w:proofErr w:type="spellStart"/>
      <w:r w:rsidRPr="00467DCD">
        <w:rPr>
          <w:rFonts w:cs="Times New Roman"/>
          <w:szCs w:val="24"/>
        </w:rPr>
        <w:t>revealed</w:t>
      </w:r>
      <w:proofErr w:type="spellEnd"/>
      <w:r w:rsidRPr="00467DCD">
        <w:rPr>
          <w:rFonts w:cs="Times New Roman"/>
          <w:szCs w:val="24"/>
        </w:rPr>
        <w:t xml:space="preserve"> in </w:t>
      </w:r>
      <w:proofErr w:type="spellStart"/>
      <w:r w:rsidRPr="00467DCD">
        <w:rPr>
          <w:rFonts w:cs="Times New Roman"/>
          <w:szCs w:val="24"/>
        </w:rPr>
        <w:t>the</w:t>
      </w:r>
      <w:proofErr w:type="spellEnd"/>
      <w:r w:rsidRPr="00467DCD">
        <w:rPr>
          <w:rFonts w:cs="Times New Roman"/>
          <w:szCs w:val="24"/>
        </w:rPr>
        <w:t xml:space="preserve"> </w:t>
      </w:r>
      <w:proofErr w:type="spellStart"/>
      <w:r w:rsidRPr="00467DCD">
        <w:rPr>
          <w:rFonts w:cs="Times New Roman"/>
          <w:szCs w:val="24"/>
        </w:rPr>
        <w:t>Panama</w:t>
      </w:r>
      <w:proofErr w:type="spellEnd"/>
      <w:r w:rsidRPr="00467DCD">
        <w:rPr>
          <w:rFonts w:cs="Times New Roman"/>
          <w:szCs w:val="24"/>
        </w:rPr>
        <w:t xml:space="preserve"> </w:t>
      </w:r>
      <w:proofErr w:type="spellStart"/>
      <w:r w:rsidRPr="00467DCD">
        <w:rPr>
          <w:rFonts w:cs="Times New Roman"/>
          <w:szCs w:val="24"/>
        </w:rPr>
        <w:t>Papers</w:t>
      </w:r>
      <w:proofErr w:type="spellEnd"/>
      <w:r w:rsidRPr="00467DCD">
        <w:rPr>
          <w:rFonts w:cs="Times New Roman"/>
          <w:szCs w:val="24"/>
          <w:lang w:val="en-US"/>
        </w:rPr>
        <w:t xml:space="preserve">, </w:t>
      </w:r>
      <w:proofErr w:type="gramStart"/>
      <w:r w:rsidRPr="00467DCD">
        <w:rPr>
          <w:rFonts w:cs="Times New Roman"/>
          <w:szCs w:val="24"/>
          <w:lang w:val="en-US"/>
        </w:rPr>
        <w:t>de</w:t>
      </w:r>
      <w:proofErr w:type="gramEnd"/>
      <w:r w:rsidRPr="00467DCD">
        <w:rPr>
          <w:rFonts w:cs="Times New Roman"/>
          <w:szCs w:val="24"/>
          <w:lang w:val="en-US"/>
        </w:rPr>
        <w:t xml:space="preserve">: </w:t>
      </w:r>
      <w:hyperlink r:id="rId67" w:history="1">
        <w:r w:rsidRPr="00467DCD">
          <w:rPr>
            <w:rStyle w:val="Hiperligao"/>
            <w:rFonts w:cs="Times New Roman"/>
            <w:color w:val="auto"/>
            <w:szCs w:val="24"/>
            <w:u w:val="none"/>
            <w:lang w:val="en-US"/>
          </w:rPr>
          <w:t>https://www.europarl.europa.eu/RegData/etudes/STUD/2017/602030/IPOL_STU(2017)602030_EN.pdf</w:t>
        </w:r>
      </w:hyperlink>
    </w:p>
    <w:p w14:paraId="2D89D32E" w14:textId="77777777" w:rsidR="00BD7CF3" w:rsidRDefault="00BD7CF3">
      <w:pPr>
        <w:rPr>
          <w:rFonts w:cs="Times New Roman"/>
        </w:rPr>
      </w:pPr>
      <w:r>
        <w:rPr>
          <w:rFonts w:cs="Times New Roman"/>
        </w:rPr>
        <w:br w:type="page"/>
      </w:r>
    </w:p>
    <w:p w14:paraId="1B775704" w14:textId="77777777" w:rsidR="00BD7CF3" w:rsidRPr="00BD7CF3" w:rsidRDefault="00BD7CF3" w:rsidP="008D2ABE">
      <w:pPr>
        <w:pStyle w:val="Ttulo"/>
      </w:pPr>
      <w:bookmarkStart w:id="53" w:name="_Toc23289494"/>
      <w:r w:rsidRPr="008D2ABE">
        <w:lastRenderedPageBreak/>
        <w:t>Apêndices</w:t>
      </w:r>
      <w:bookmarkEnd w:id="53"/>
    </w:p>
    <w:p w14:paraId="4C51FCFC" w14:textId="77777777" w:rsidR="00BD7CF3" w:rsidRDefault="00BD7CF3" w:rsidP="00BD7CF3">
      <w:pPr>
        <w:rPr>
          <w:rFonts w:cs="Times New Roman"/>
        </w:rPr>
      </w:pPr>
    </w:p>
    <w:p w14:paraId="006322CC" w14:textId="77777777" w:rsidR="00BD7CF3" w:rsidRDefault="00BD7CF3" w:rsidP="00BD7CF3">
      <w:pPr>
        <w:rPr>
          <w:rFonts w:cs="Times New Roman"/>
        </w:rPr>
      </w:pPr>
      <w:r>
        <w:rPr>
          <w:rFonts w:cs="Times New Roman"/>
        </w:rPr>
        <w:br w:type="page"/>
      </w:r>
    </w:p>
    <w:p w14:paraId="763A9804" w14:textId="795F9376" w:rsidR="00BD7CF3" w:rsidRPr="008034A9" w:rsidRDefault="00BD7CF3" w:rsidP="008034A9">
      <w:pPr>
        <w:pStyle w:val="ApndiceAnexo"/>
      </w:pPr>
      <w:r w:rsidRPr="008034A9">
        <w:lastRenderedPageBreak/>
        <w:t>Apêndice I</w:t>
      </w:r>
      <w:r w:rsidR="00054ACE" w:rsidRPr="008034A9">
        <w:t xml:space="preserve"> – </w:t>
      </w:r>
      <w:r w:rsidR="009B44EC">
        <w:t>Auditoras de empresas cotadas na bolsa de valores EURONEXT</w:t>
      </w:r>
    </w:p>
    <w:tbl>
      <w:tblPr>
        <w:tblW w:w="9080" w:type="dxa"/>
        <w:tblCellMar>
          <w:left w:w="70" w:type="dxa"/>
          <w:right w:w="70" w:type="dxa"/>
        </w:tblCellMar>
        <w:tblLook w:val="04A0" w:firstRow="1" w:lastRow="0" w:firstColumn="1" w:lastColumn="0" w:noHBand="0" w:noVBand="1"/>
      </w:tblPr>
      <w:tblGrid>
        <w:gridCol w:w="2580"/>
        <w:gridCol w:w="1300"/>
        <w:gridCol w:w="1300"/>
        <w:gridCol w:w="1300"/>
        <w:gridCol w:w="1300"/>
        <w:gridCol w:w="1300"/>
      </w:tblGrid>
      <w:tr w:rsidR="009B44EC" w:rsidRPr="009B44EC" w14:paraId="42E4A6B3" w14:textId="77777777" w:rsidTr="009B44EC">
        <w:trPr>
          <w:trHeight w:val="300"/>
        </w:trPr>
        <w:tc>
          <w:tcPr>
            <w:tcW w:w="2580" w:type="dxa"/>
            <w:tcBorders>
              <w:top w:val="double" w:sz="6" w:space="0" w:color="F79646"/>
              <w:left w:val="double" w:sz="6" w:space="0" w:color="F79646"/>
              <w:bottom w:val="nil"/>
              <w:right w:val="nil"/>
            </w:tcBorders>
            <w:shd w:val="clear" w:color="auto" w:fill="auto"/>
            <w:noWrap/>
            <w:vAlign w:val="bottom"/>
            <w:hideMark/>
          </w:tcPr>
          <w:p w14:paraId="3F03A58C"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Empresas</w:t>
            </w:r>
          </w:p>
        </w:tc>
        <w:tc>
          <w:tcPr>
            <w:tcW w:w="6500" w:type="dxa"/>
            <w:gridSpan w:val="5"/>
            <w:tcBorders>
              <w:top w:val="double" w:sz="6" w:space="0" w:color="F79646"/>
              <w:left w:val="nil"/>
              <w:bottom w:val="nil"/>
              <w:right w:val="nil"/>
            </w:tcBorders>
            <w:shd w:val="clear" w:color="auto" w:fill="auto"/>
            <w:noWrap/>
            <w:vAlign w:val="bottom"/>
            <w:hideMark/>
          </w:tcPr>
          <w:p w14:paraId="09F2CE65"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Auditoras</w:t>
            </w:r>
          </w:p>
        </w:tc>
      </w:tr>
      <w:tr w:rsidR="009B44EC" w:rsidRPr="009B44EC" w14:paraId="78DE226A" w14:textId="77777777" w:rsidTr="009B44EC">
        <w:trPr>
          <w:trHeight w:val="300"/>
        </w:trPr>
        <w:tc>
          <w:tcPr>
            <w:tcW w:w="2580" w:type="dxa"/>
            <w:tcBorders>
              <w:top w:val="single" w:sz="4" w:space="0" w:color="F79646"/>
              <w:left w:val="double" w:sz="6" w:space="0" w:color="F79646"/>
              <w:bottom w:val="nil"/>
              <w:right w:val="nil"/>
            </w:tcBorders>
            <w:shd w:val="clear" w:color="FDE9D9" w:fill="FDE9D9"/>
            <w:noWrap/>
            <w:vAlign w:val="bottom"/>
            <w:hideMark/>
          </w:tcPr>
          <w:p w14:paraId="58DBE8BC"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 </w:t>
            </w:r>
          </w:p>
        </w:tc>
        <w:tc>
          <w:tcPr>
            <w:tcW w:w="1300" w:type="dxa"/>
            <w:tcBorders>
              <w:top w:val="single" w:sz="4" w:space="0" w:color="F79646"/>
              <w:left w:val="nil"/>
              <w:bottom w:val="nil"/>
              <w:right w:val="nil"/>
            </w:tcBorders>
            <w:shd w:val="clear" w:color="FDE9D9" w:fill="FDE9D9"/>
            <w:noWrap/>
            <w:vAlign w:val="bottom"/>
            <w:hideMark/>
          </w:tcPr>
          <w:p w14:paraId="077C479F"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2018</w:t>
            </w:r>
          </w:p>
        </w:tc>
        <w:tc>
          <w:tcPr>
            <w:tcW w:w="1300" w:type="dxa"/>
            <w:tcBorders>
              <w:top w:val="single" w:sz="4" w:space="0" w:color="F79646"/>
              <w:left w:val="nil"/>
              <w:bottom w:val="nil"/>
              <w:right w:val="nil"/>
            </w:tcBorders>
            <w:shd w:val="clear" w:color="FDE9D9" w:fill="FDE9D9"/>
            <w:noWrap/>
            <w:vAlign w:val="bottom"/>
            <w:hideMark/>
          </w:tcPr>
          <w:p w14:paraId="45D451A3"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2017</w:t>
            </w:r>
          </w:p>
        </w:tc>
        <w:tc>
          <w:tcPr>
            <w:tcW w:w="1300" w:type="dxa"/>
            <w:tcBorders>
              <w:top w:val="single" w:sz="4" w:space="0" w:color="F79646"/>
              <w:left w:val="nil"/>
              <w:bottom w:val="nil"/>
              <w:right w:val="nil"/>
            </w:tcBorders>
            <w:shd w:val="clear" w:color="FDE9D9" w:fill="FDE9D9"/>
            <w:noWrap/>
            <w:vAlign w:val="bottom"/>
            <w:hideMark/>
          </w:tcPr>
          <w:p w14:paraId="7D4CC0DD"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2016</w:t>
            </w:r>
          </w:p>
        </w:tc>
        <w:tc>
          <w:tcPr>
            <w:tcW w:w="1300" w:type="dxa"/>
            <w:tcBorders>
              <w:top w:val="single" w:sz="4" w:space="0" w:color="F79646"/>
              <w:left w:val="nil"/>
              <w:bottom w:val="nil"/>
              <w:right w:val="nil"/>
            </w:tcBorders>
            <w:shd w:val="clear" w:color="FDE9D9" w:fill="FDE9D9"/>
            <w:noWrap/>
            <w:vAlign w:val="bottom"/>
            <w:hideMark/>
          </w:tcPr>
          <w:p w14:paraId="048FD8A6"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2015</w:t>
            </w:r>
          </w:p>
        </w:tc>
        <w:tc>
          <w:tcPr>
            <w:tcW w:w="1300" w:type="dxa"/>
            <w:tcBorders>
              <w:top w:val="single" w:sz="4" w:space="0" w:color="F79646"/>
              <w:left w:val="nil"/>
              <w:bottom w:val="nil"/>
              <w:right w:val="double" w:sz="6" w:space="0" w:color="F79646"/>
            </w:tcBorders>
            <w:shd w:val="clear" w:color="FDE9D9" w:fill="FDE9D9"/>
            <w:noWrap/>
            <w:vAlign w:val="bottom"/>
            <w:hideMark/>
          </w:tcPr>
          <w:p w14:paraId="1D76FD3F" w14:textId="77777777" w:rsidR="009B44EC" w:rsidRPr="009B44EC" w:rsidRDefault="009B44EC" w:rsidP="009B44EC">
            <w:pPr>
              <w:spacing w:after="0" w:line="240" w:lineRule="auto"/>
              <w:jc w:val="center"/>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2014</w:t>
            </w:r>
          </w:p>
        </w:tc>
      </w:tr>
      <w:tr w:rsidR="009B44EC" w:rsidRPr="009B44EC" w14:paraId="303FB0CD"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7CDB361D"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Total S.A.</w:t>
            </w:r>
          </w:p>
        </w:tc>
        <w:tc>
          <w:tcPr>
            <w:tcW w:w="1300" w:type="dxa"/>
            <w:tcBorders>
              <w:top w:val="nil"/>
              <w:left w:val="nil"/>
              <w:bottom w:val="nil"/>
              <w:right w:val="nil"/>
            </w:tcBorders>
            <w:shd w:val="clear" w:color="auto" w:fill="auto"/>
            <w:noWrap/>
            <w:vAlign w:val="bottom"/>
            <w:hideMark/>
          </w:tcPr>
          <w:p w14:paraId="00B7EF4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nil"/>
              <w:right w:val="nil"/>
            </w:tcBorders>
            <w:shd w:val="clear" w:color="auto" w:fill="auto"/>
            <w:noWrap/>
            <w:vAlign w:val="bottom"/>
            <w:hideMark/>
          </w:tcPr>
          <w:p w14:paraId="2B620F5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nil"/>
              <w:right w:val="nil"/>
            </w:tcBorders>
            <w:shd w:val="clear" w:color="auto" w:fill="auto"/>
            <w:noWrap/>
            <w:vAlign w:val="bottom"/>
            <w:hideMark/>
          </w:tcPr>
          <w:p w14:paraId="6BF3531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nil"/>
              <w:right w:val="nil"/>
            </w:tcBorders>
            <w:shd w:val="clear" w:color="auto" w:fill="auto"/>
            <w:noWrap/>
            <w:vAlign w:val="bottom"/>
            <w:hideMark/>
          </w:tcPr>
          <w:p w14:paraId="70C6D66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nil"/>
              <w:right w:val="double" w:sz="6" w:space="0" w:color="F79646"/>
            </w:tcBorders>
            <w:shd w:val="clear" w:color="auto" w:fill="auto"/>
            <w:noWrap/>
            <w:vAlign w:val="bottom"/>
            <w:hideMark/>
          </w:tcPr>
          <w:p w14:paraId="171C359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r>
      <w:tr w:rsidR="009B44EC" w:rsidRPr="009B44EC" w14:paraId="3F81E95C"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166E79FF"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Siemens AG</w:t>
            </w:r>
          </w:p>
        </w:tc>
        <w:tc>
          <w:tcPr>
            <w:tcW w:w="1300" w:type="dxa"/>
            <w:tcBorders>
              <w:top w:val="nil"/>
              <w:left w:val="nil"/>
              <w:bottom w:val="nil"/>
              <w:right w:val="nil"/>
            </w:tcBorders>
            <w:shd w:val="clear" w:color="FDE9D9" w:fill="FDE9D9"/>
            <w:noWrap/>
            <w:vAlign w:val="bottom"/>
            <w:hideMark/>
          </w:tcPr>
          <w:p w14:paraId="274AF71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FDE9D9" w:fill="FDE9D9"/>
            <w:noWrap/>
            <w:vAlign w:val="bottom"/>
            <w:hideMark/>
          </w:tcPr>
          <w:p w14:paraId="01F603D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FDE9D9" w:fill="FDE9D9"/>
            <w:noWrap/>
            <w:vAlign w:val="bottom"/>
            <w:hideMark/>
          </w:tcPr>
          <w:p w14:paraId="55FD80A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FDE9D9" w:fill="FDE9D9"/>
            <w:noWrap/>
            <w:vAlign w:val="bottom"/>
            <w:hideMark/>
          </w:tcPr>
          <w:p w14:paraId="793D800D"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double" w:sz="6" w:space="0" w:color="F79646"/>
            </w:tcBorders>
            <w:shd w:val="clear" w:color="FDE9D9" w:fill="FDE9D9"/>
            <w:noWrap/>
            <w:vAlign w:val="bottom"/>
            <w:hideMark/>
          </w:tcPr>
          <w:p w14:paraId="47666D75"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r>
      <w:tr w:rsidR="009B44EC" w:rsidRPr="009B44EC" w14:paraId="1818AD74"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75E24FAD"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BASF </w:t>
            </w:r>
            <w:proofErr w:type="gramStart"/>
            <w:r w:rsidRPr="009B44EC">
              <w:rPr>
                <w:rFonts w:ascii="Calibri" w:eastAsia="Times New Roman" w:hAnsi="Calibri" w:cs="Calibri"/>
                <w:b/>
                <w:bCs/>
                <w:color w:val="E26B0A"/>
                <w:sz w:val="20"/>
                <w:szCs w:val="20"/>
                <w:lang w:eastAsia="pt-PT"/>
              </w:rPr>
              <w:t>SE</w:t>
            </w:r>
            <w:proofErr w:type="gramEnd"/>
          </w:p>
        </w:tc>
        <w:tc>
          <w:tcPr>
            <w:tcW w:w="1300" w:type="dxa"/>
            <w:tcBorders>
              <w:top w:val="nil"/>
              <w:left w:val="nil"/>
              <w:bottom w:val="nil"/>
              <w:right w:val="nil"/>
            </w:tcBorders>
            <w:shd w:val="clear" w:color="auto" w:fill="auto"/>
            <w:noWrap/>
            <w:vAlign w:val="bottom"/>
            <w:hideMark/>
          </w:tcPr>
          <w:p w14:paraId="0617973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5210B3BB"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65CBE0D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597DF5D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double" w:sz="6" w:space="0" w:color="F79646"/>
            </w:tcBorders>
            <w:shd w:val="clear" w:color="auto" w:fill="auto"/>
            <w:noWrap/>
            <w:vAlign w:val="bottom"/>
            <w:hideMark/>
          </w:tcPr>
          <w:p w14:paraId="504C3EF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r>
      <w:tr w:rsidR="009B44EC" w:rsidRPr="009B44EC" w14:paraId="0E50D675"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05C2EA33"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Sanofi</w:t>
            </w:r>
            <w:proofErr w:type="spellEnd"/>
          </w:p>
        </w:tc>
        <w:tc>
          <w:tcPr>
            <w:tcW w:w="1300" w:type="dxa"/>
            <w:tcBorders>
              <w:top w:val="nil"/>
              <w:left w:val="nil"/>
              <w:bottom w:val="nil"/>
              <w:right w:val="nil"/>
            </w:tcBorders>
            <w:shd w:val="clear" w:color="FDE9D9" w:fill="FDE9D9"/>
            <w:noWrap/>
            <w:vAlign w:val="bottom"/>
            <w:hideMark/>
          </w:tcPr>
          <w:p w14:paraId="219F5CB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c>
          <w:tcPr>
            <w:tcW w:w="1300" w:type="dxa"/>
            <w:tcBorders>
              <w:top w:val="nil"/>
              <w:left w:val="nil"/>
              <w:bottom w:val="nil"/>
              <w:right w:val="nil"/>
            </w:tcBorders>
            <w:shd w:val="clear" w:color="FDE9D9" w:fill="FDE9D9"/>
            <w:noWrap/>
            <w:vAlign w:val="bottom"/>
            <w:hideMark/>
          </w:tcPr>
          <w:p w14:paraId="79B4256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PWC</w:t>
            </w:r>
          </w:p>
        </w:tc>
        <w:tc>
          <w:tcPr>
            <w:tcW w:w="1300" w:type="dxa"/>
            <w:tcBorders>
              <w:top w:val="nil"/>
              <w:left w:val="nil"/>
              <w:bottom w:val="nil"/>
              <w:right w:val="nil"/>
            </w:tcBorders>
            <w:shd w:val="clear" w:color="FDE9D9" w:fill="FDE9D9"/>
            <w:noWrap/>
            <w:vAlign w:val="bottom"/>
            <w:hideMark/>
          </w:tcPr>
          <w:p w14:paraId="0F0AD8B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PWC</w:t>
            </w:r>
          </w:p>
        </w:tc>
        <w:tc>
          <w:tcPr>
            <w:tcW w:w="1300" w:type="dxa"/>
            <w:tcBorders>
              <w:top w:val="nil"/>
              <w:left w:val="nil"/>
              <w:bottom w:val="nil"/>
              <w:right w:val="nil"/>
            </w:tcBorders>
            <w:shd w:val="clear" w:color="FDE9D9" w:fill="FDE9D9"/>
            <w:noWrap/>
            <w:vAlign w:val="bottom"/>
            <w:hideMark/>
          </w:tcPr>
          <w:p w14:paraId="2E290CF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PWC</w:t>
            </w:r>
          </w:p>
        </w:tc>
        <w:tc>
          <w:tcPr>
            <w:tcW w:w="1300" w:type="dxa"/>
            <w:tcBorders>
              <w:top w:val="nil"/>
              <w:left w:val="nil"/>
              <w:bottom w:val="nil"/>
              <w:right w:val="double" w:sz="6" w:space="0" w:color="F79646"/>
            </w:tcBorders>
            <w:shd w:val="clear" w:color="FDE9D9" w:fill="FDE9D9"/>
            <w:noWrap/>
            <w:vAlign w:val="bottom"/>
            <w:hideMark/>
          </w:tcPr>
          <w:p w14:paraId="77E459A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PWC</w:t>
            </w:r>
          </w:p>
        </w:tc>
      </w:tr>
      <w:tr w:rsidR="009B44EC" w:rsidRPr="009B44EC" w14:paraId="24A35E0D" w14:textId="77777777" w:rsidTr="009B44EC">
        <w:trPr>
          <w:trHeight w:val="405"/>
        </w:trPr>
        <w:tc>
          <w:tcPr>
            <w:tcW w:w="2580" w:type="dxa"/>
            <w:tcBorders>
              <w:top w:val="nil"/>
              <w:left w:val="double" w:sz="6" w:space="0" w:color="F79646"/>
              <w:bottom w:val="nil"/>
              <w:right w:val="nil"/>
            </w:tcBorders>
            <w:shd w:val="clear" w:color="auto" w:fill="auto"/>
            <w:noWrap/>
            <w:vAlign w:val="bottom"/>
            <w:hideMark/>
          </w:tcPr>
          <w:p w14:paraId="4E3FF82E"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BNP </w:t>
            </w:r>
            <w:proofErr w:type="spellStart"/>
            <w:r w:rsidRPr="009B44EC">
              <w:rPr>
                <w:rFonts w:ascii="Calibri" w:eastAsia="Times New Roman" w:hAnsi="Calibri" w:cs="Calibri"/>
                <w:b/>
                <w:bCs/>
                <w:color w:val="E26B0A"/>
                <w:sz w:val="20"/>
                <w:szCs w:val="20"/>
                <w:lang w:eastAsia="pt-PT"/>
              </w:rPr>
              <w:t>Paribas</w:t>
            </w:r>
            <w:proofErr w:type="spellEnd"/>
          </w:p>
        </w:tc>
        <w:tc>
          <w:tcPr>
            <w:tcW w:w="1300" w:type="dxa"/>
            <w:tcBorders>
              <w:top w:val="nil"/>
              <w:left w:val="nil"/>
              <w:bottom w:val="nil"/>
              <w:right w:val="nil"/>
            </w:tcBorders>
            <w:shd w:val="clear" w:color="auto" w:fill="auto"/>
            <w:noWrap/>
            <w:vAlign w:val="bottom"/>
            <w:hideMark/>
          </w:tcPr>
          <w:p w14:paraId="0720E6F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PWC e MZ</w:t>
            </w:r>
          </w:p>
        </w:tc>
        <w:tc>
          <w:tcPr>
            <w:tcW w:w="1300" w:type="dxa"/>
            <w:tcBorders>
              <w:top w:val="nil"/>
              <w:left w:val="nil"/>
              <w:bottom w:val="nil"/>
              <w:right w:val="nil"/>
            </w:tcBorders>
            <w:shd w:val="clear" w:color="auto" w:fill="auto"/>
            <w:noWrap/>
            <w:vAlign w:val="bottom"/>
            <w:hideMark/>
          </w:tcPr>
          <w:p w14:paraId="14493493"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PWC e MZ</w:t>
            </w:r>
          </w:p>
        </w:tc>
        <w:tc>
          <w:tcPr>
            <w:tcW w:w="1300" w:type="dxa"/>
            <w:tcBorders>
              <w:top w:val="nil"/>
              <w:left w:val="nil"/>
              <w:bottom w:val="nil"/>
              <w:right w:val="nil"/>
            </w:tcBorders>
            <w:shd w:val="clear" w:color="auto" w:fill="auto"/>
            <w:noWrap/>
            <w:vAlign w:val="bottom"/>
            <w:hideMark/>
          </w:tcPr>
          <w:p w14:paraId="5772B0A3"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PWC e MZ</w:t>
            </w:r>
          </w:p>
        </w:tc>
        <w:tc>
          <w:tcPr>
            <w:tcW w:w="1300" w:type="dxa"/>
            <w:tcBorders>
              <w:top w:val="nil"/>
              <w:left w:val="nil"/>
              <w:bottom w:val="nil"/>
              <w:right w:val="nil"/>
            </w:tcBorders>
            <w:shd w:val="clear" w:color="auto" w:fill="auto"/>
            <w:noWrap/>
            <w:vAlign w:val="bottom"/>
            <w:hideMark/>
          </w:tcPr>
          <w:p w14:paraId="65EF30C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PWC e MZ</w:t>
            </w:r>
          </w:p>
        </w:tc>
        <w:tc>
          <w:tcPr>
            <w:tcW w:w="1300" w:type="dxa"/>
            <w:tcBorders>
              <w:top w:val="nil"/>
              <w:left w:val="nil"/>
              <w:bottom w:val="nil"/>
              <w:right w:val="double" w:sz="6" w:space="0" w:color="F79646"/>
            </w:tcBorders>
            <w:shd w:val="clear" w:color="auto" w:fill="auto"/>
            <w:noWrap/>
            <w:vAlign w:val="bottom"/>
            <w:hideMark/>
          </w:tcPr>
          <w:p w14:paraId="242E70A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PWC e MZ</w:t>
            </w:r>
          </w:p>
        </w:tc>
      </w:tr>
      <w:tr w:rsidR="009B44EC" w:rsidRPr="009B44EC" w14:paraId="7E976E93"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2A5BEDD8"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Daimler</w:t>
            </w:r>
            <w:proofErr w:type="spellEnd"/>
          </w:p>
        </w:tc>
        <w:tc>
          <w:tcPr>
            <w:tcW w:w="1300" w:type="dxa"/>
            <w:tcBorders>
              <w:top w:val="nil"/>
              <w:left w:val="nil"/>
              <w:bottom w:val="nil"/>
              <w:right w:val="nil"/>
            </w:tcBorders>
            <w:shd w:val="clear" w:color="FDE9D9" w:fill="FDE9D9"/>
            <w:noWrap/>
            <w:vAlign w:val="bottom"/>
            <w:hideMark/>
          </w:tcPr>
          <w:p w14:paraId="23C0382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203640D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5C61BBA3"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2C68460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double" w:sz="6" w:space="0" w:color="F79646"/>
            </w:tcBorders>
            <w:shd w:val="clear" w:color="FDE9D9" w:fill="FDE9D9"/>
            <w:noWrap/>
            <w:vAlign w:val="bottom"/>
            <w:hideMark/>
          </w:tcPr>
          <w:p w14:paraId="3752CD3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r>
      <w:tr w:rsidR="009B44EC" w:rsidRPr="009B44EC" w14:paraId="567A6DAE"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1279F511"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Bayer</w:t>
            </w:r>
          </w:p>
        </w:tc>
        <w:tc>
          <w:tcPr>
            <w:tcW w:w="1300" w:type="dxa"/>
            <w:tcBorders>
              <w:top w:val="nil"/>
              <w:left w:val="nil"/>
              <w:bottom w:val="nil"/>
              <w:right w:val="nil"/>
            </w:tcBorders>
            <w:shd w:val="clear" w:color="auto" w:fill="auto"/>
            <w:noWrap/>
            <w:vAlign w:val="bottom"/>
            <w:hideMark/>
          </w:tcPr>
          <w:p w14:paraId="6BBB43CC"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w:t>
            </w:r>
          </w:p>
        </w:tc>
        <w:tc>
          <w:tcPr>
            <w:tcW w:w="1300" w:type="dxa"/>
            <w:tcBorders>
              <w:top w:val="nil"/>
              <w:left w:val="nil"/>
              <w:bottom w:val="nil"/>
              <w:right w:val="nil"/>
            </w:tcBorders>
            <w:shd w:val="clear" w:color="auto" w:fill="auto"/>
            <w:noWrap/>
            <w:vAlign w:val="bottom"/>
            <w:hideMark/>
          </w:tcPr>
          <w:p w14:paraId="0A24D2E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w:t>
            </w:r>
          </w:p>
        </w:tc>
        <w:tc>
          <w:tcPr>
            <w:tcW w:w="1300" w:type="dxa"/>
            <w:tcBorders>
              <w:top w:val="nil"/>
              <w:left w:val="nil"/>
              <w:bottom w:val="nil"/>
              <w:right w:val="nil"/>
            </w:tcBorders>
            <w:shd w:val="clear" w:color="auto" w:fill="auto"/>
            <w:noWrap/>
            <w:vAlign w:val="bottom"/>
            <w:hideMark/>
          </w:tcPr>
          <w:p w14:paraId="41BBFA6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auto" w:fill="auto"/>
            <w:noWrap/>
            <w:vAlign w:val="bottom"/>
            <w:hideMark/>
          </w:tcPr>
          <w:p w14:paraId="63821F6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double" w:sz="6" w:space="0" w:color="F79646"/>
            </w:tcBorders>
            <w:shd w:val="clear" w:color="auto" w:fill="auto"/>
            <w:noWrap/>
            <w:vAlign w:val="bottom"/>
            <w:hideMark/>
          </w:tcPr>
          <w:p w14:paraId="11FA9D8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r>
      <w:tr w:rsidR="009B44EC" w:rsidRPr="009B44EC" w14:paraId="0863C234"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31CE8F0B"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Allianz</w:t>
            </w:r>
            <w:proofErr w:type="spellEnd"/>
          </w:p>
        </w:tc>
        <w:tc>
          <w:tcPr>
            <w:tcW w:w="1300" w:type="dxa"/>
            <w:tcBorders>
              <w:top w:val="nil"/>
              <w:left w:val="nil"/>
              <w:bottom w:val="nil"/>
              <w:right w:val="nil"/>
            </w:tcBorders>
            <w:shd w:val="clear" w:color="FDE9D9" w:fill="FDE9D9"/>
            <w:noWrap/>
            <w:vAlign w:val="bottom"/>
            <w:hideMark/>
          </w:tcPr>
          <w:p w14:paraId="5C5262E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5FA808F5"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4C6C9A3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7D63EE9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double" w:sz="6" w:space="0" w:color="F79646"/>
            </w:tcBorders>
            <w:shd w:val="clear" w:color="FDE9D9" w:fill="FDE9D9"/>
            <w:noWrap/>
            <w:vAlign w:val="bottom"/>
            <w:hideMark/>
          </w:tcPr>
          <w:p w14:paraId="7DC4F7C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r>
      <w:tr w:rsidR="009B44EC" w:rsidRPr="009B44EC" w14:paraId="1A19B42F"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761DFE0F"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Eni</w:t>
            </w:r>
            <w:proofErr w:type="spellEnd"/>
          </w:p>
        </w:tc>
        <w:tc>
          <w:tcPr>
            <w:tcW w:w="1300" w:type="dxa"/>
            <w:tcBorders>
              <w:top w:val="nil"/>
              <w:left w:val="nil"/>
              <w:bottom w:val="nil"/>
              <w:right w:val="nil"/>
            </w:tcBorders>
            <w:shd w:val="clear" w:color="auto" w:fill="auto"/>
            <w:noWrap/>
            <w:vAlign w:val="bottom"/>
            <w:hideMark/>
          </w:tcPr>
          <w:p w14:paraId="77A875FD"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auto" w:fill="auto"/>
            <w:noWrap/>
            <w:vAlign w:val="bottom"/>
            <w:hideMark/>
          </w:tcPr>
          <w:p w14:paraId="14C3648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auto" w:fill="auto"/>
            <w:noWrap/>
            <w:vAlign w:val="bottom"/>
            <w:hideMark/>
          </w:tcPr>
          <w:p w14:paraId="26F414A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auto" w:fill="auto"/>
            <w:noWrap/>
            <w:vAlign w:val="bottom"/>
            <w:hideMark/>
          </w:tcPr>
          <w:p w14:paraId="7CC9892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double" w:sz="6" w:space="0" w:color="F79646"/>
            </w:tcBorders>
            <w:shd w:val="clear" w:color="auto" w:fill="auto"/>
            <w:noWrap/>
            <w:vAlign w:val="bottom"/>
            <w:hideMark/>
          </w:tcPr>
          <w:p w14:paraId="5A9ED33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r>
      <w:tr w:rsidR="009B44EC" w:rsidRPr="009B44EC" w14:paraId="583DB78D"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67222253"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E. On </w:t>
            </w:r>
            <w:proofErr w:type="gramStart"/>
            <w:r w:rsidRPr="009B44EC">
              <w:rPr>
                <w:rFonts w:ascii="Calibri" w:eastAsia="Times New Roman" w:hAnsi="Calibri" w:cs="Calibri"/>
                <w:b/>
                <w:bCs/>
                <w:color w:val="E26B0A"/>
                <w:sz w:val="20"/>
                <w:szCs w:val="20"/>
                <w:lang w:eastAsia="pt-PT"/>
              </w:rPr>
              <w:t>SE</w:t>
            </w:r>
            <w:proofErr w:type="gramEnd"/>
          </w:p>
        </w:tc>
        <w:tc>
          <w:tcPr>
            <w:tcW w:w="1300" w:type="dxa"/>
            <w:tcBorders>
              <w:top w:val="nil"/>
              <w:left w:val="nil"/>
              <w:bottom w:val="nil"/>
              <w:right w:val="nil"/>
            </w:tcBorders>
            <w:shd w:val="clear" w:color="FDE9D9" w:fill="FDE9D9"/>
            <w:noWrap/>
            <w:vAlign w:val="bottom"/>
            <w:hideMark/>
          </w:tcPr>
          <w:p w14:paraId="238BAD4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FDE9D9" w:fill="FDE9D9"/>
            <w:noWrap/>
            <w:vAlign w:val="bottom"/>
            <w:hideMark/>
          </w:tcPr>
          <w:p w14:paraId="408388E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11281FC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4B56B8B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double" w:sz="6" w:space="0" w:color="F79646"/>
            </w:tcBorders>
            <w:shd w:val="clear" w:color="FDE9D9" w:fill="FDE9D9"/>
            <w:noWrap/>
            <w:vAlign w:val="bottom"/>
            <w:hideMark/>
          </w:tcPr>
          <w:p w14:paraId="58F8B4D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r>
      <w:tr w:rsidR="009B44EC" w:rsidRPr="009B44EC" w14:paraId="0DDE22A8"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52B77F34"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SAP</w:t>
            </w:r>
          </w:p>
        </w:tc>
        <w:tc>
          <w:tcPr>
            <w:tcW w:w="1300" w:type="dxa"/>
            <w:tcBorders>
              <w:top w:val="nil"/>
              <w:left w:val="nil"/>
              <w:bottom w:val="nil"/>
              <w:right w:val="nil"/>
            </w:tcBorders>
            <w:shd w:val="clear" w:color="auto" w:fill="auto"/>
            <w:noWrap/>
            <w:vAlign w:val="bottom"/>
            <w:hideMark/>
          </w:tcPr>
          <w:p w14:paraId="6497C5B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2D88861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698D42A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6B42C4C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double" w:sz="6" w:space="0" w:color="F79646"/>
            </w:tcBorders>
            <w:shd w:val="clear" w:color="auto" w:fill="auto"/>
            <w:noWrap/>
            <w:vAlign w:val="bottom"/>
            <w:hideMark/>
          </w:tcPr>
          <w:p w14:paraId="7B83E46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r>
      <w:tr w:rsidR="009B44EC" w:rsidRPr="009B44EC" w14:paraId="52AD5470"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1DE4356A"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Deutsche </w:t>
            </w:r>
            <w:proofErr w:type="spellStart"/>
            <w:r w:rsidRPr="009B44EC">
              <w:rPr>
                <w:rFonts w:ascii="Calibri" w:eastAsia="Times New Roman" w:hAnsi="Calibri" w:cs="Calibri"/>
                <w:b/>
                <w:bCs/>
                <w:color w:val="E26B0A"/>
                <w:sz w:val="20"/>
                <w:szCs w:val="20"/>
                <w:lang w:eastAsia="pt-PT"/>
              </w:rPr>
              <w:t>Bank</w:t>
            </w:r>
            <w:proofErr w:type="spellEnd"/>
          </w:p>
        </w:tc>
        <w:tc>
          <w:tcPr>
            <w:tcW w:w="1300" w:type="dxa"/>
            <w:tcBorders>
              <w:top w:val="nil"/>
              <w:left w:val="nil"/>
              <w:bottom w:val="nil"/>
              <w:right w:val="nil"/>
            </w:tcBorders>
            <w:shd w:val="clear" w:color="FDE9D9" w:fill="FDE9D9"/>
            <w:noWrap/>
            <w:vAlign w:val="bottom"/>
            <w:hideMark/>
          </w:tcPr>
          <w:p w14:paraId="56E1E7B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3382566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2A38A25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FDE9D9" w:fill="FDE9D9"/>
            <w:noWrap/>
            <w:vAlign w:val="bottom"/>
            <w:hideMark/>
          </w:tcPr>
          <w:p w14:paraId="59B92BBD"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double" w:sz="6" w:space="0" w:color="F79646"/>
            </w:tcBorders>
            <w:shd w:val="clear" w:color="FDE9D9" w:fill="FDE9D9"/>
            <w:noWrap/>
            <w:vAlign w:val="bottom"/>
            <w:hideMark/>
          </w:tcPr>
          <w:p w14:paraId="2FCFD1B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r>
      <w:tr w:rsidR="009B44EC" w:rsidRPr="009B44EC" w14:paraId="790C4124"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5E8D294C"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Unilever </w:t>
            </w:r>
            <w:proofErr w:type="spellStart"/>
            <w:r w:rsidRPr="009B44EC">
              <w:rPr>
                <w:rFonts w:ascii="Calibri" w:eastAsia="Times New Roman" w:hAnsi="Calibri" w:cs="Calibri"/>
                <w:b/>
                <w:bCs/>
                <w:color w:val="E26B0A"/>
                <w:sz w:val="20"/>
                <w:szCs w:val="20"/>
                <w:lang w:eastAsia="pt-PT"/>
              </w:rPr>
              <w:t>Dr</w:t>
            </w:r>
            <w:proofErr w:type="spellEnd"/>
          </w:p>
        </w:tc>
        <w:tc>
          <w:tcPr>
            <w:tcW w:w="1300" w:type="dxa"/>
            <w:tcBorders>
              <w:top w:val="nil"/>
              <w:left w:val="nil"/>
              <w:bottom w:val="nil"/>
              <w:right w:val="nil"/>
            </w:tcBorders>
            <w:shd w:val="clear" w:color="auto" w:fill="auto"/>
            <w:noWrap/>
            <w:vAlign w:val="bottom"/>
            <w:hideMark/>
          </w:tcPr>
          <w:p w14:paraId="687635ED"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19FFC5D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04550BBE"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4DB0349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double" w:sz="6" w:space="0" w:color="F79646"/>
            </w:tcBorders>
            <w:shd w:val="clear" w:color="auto" w:fill="auto"/>
            <w:noWrap/>
            <w:vAlign w:val="bottom"/>
            <w:hideMark/>
          </w:tcPr>
          <w:p w14:paraId="7BDD6F85"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r>
      <w:tr w:rsidR="009B44EC" w:rsidRPr="009B44EC" w14:paraId="66EAFAEA"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662BFDC8"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Engie</w:t>
            </w:r>
            <w:proofErr w:type="spellEnd"/>
          </w:p>
        </w:tc>
        <w:tc>
          <w:tcPr>
            <w:tcW w:w="1300" w:type="dxa"/>
            <w:tcBorders>
              <w:top w:val="nil"/>
              <w:left w:val="nil"/>
              <w:bottom w:val="nil"/>
              <w:right w:val="nil"/>
            </w:tcBorders>
            <w:shd w:val="clear" w:color="FDE9D9" w:fill="FDE9D9"/>
            <w:noWrap/>
            <w:vAlign w:val="bottom"/>
            <w:hideMark/>
          </w:tcPr>
          <w:p w14:paraId="40B3DDA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e EY</w:t>
            </w:r>
          </w:p>
        </w:tc>
        <w:tc>
          <w:tcPr>
            <w:tcW w:w="1300" w:type="dxa"/>
            <w:tcBorders>
              <w:top w:val="nil"/>
              <w:left w:val="nil"/>
              <w:bottom w:val="nil"/>
              <w:right w:val="nil"/>
            </w:tcBorders>
            <w:shd w:val="clear" w:color="FDE9D9" w:fill="FDE9D9"/>
            <w:noWrap/>
            <w:vAlign w:val="bottom"/>
            <w:hideMark/>
          </w:tcPr>
          <w:p w14:paraId="4F4B8DD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e EY</w:t>
            </w:r>
          </w:p>
        </w:tc>
        <w:tc>
          <w:tcPr>
            <w:tcW w:w="1300" w:type="dxa"/>
            <w:tcBorders>
              <w:top w:val="nil"/>
              <w:left w:val="nil"/>
              <w:bottom w:val="nil"/>
              <w:right w:val="nil"/>
            </w:tcBorders>
            <w:shd w:val="clear" w:color="FDE9D9" w:fill="FDE9D9"/>
            <w:noWrap/>
            <w:vAlign w:val="bottom"/>
            <w:hideMark/>
          </w:tcPr>
          <w:p w14:paraId="208D24BC"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N/A</w:t>
            </w:r>
          </w:p>
        </w:tc>
        <w:tc>
          <w:tcPr>
            <w:tcW w:w="1300" w:type="dxa"/>
            <w:tcBorders>
              <w:top w:val="nil"/>
              <w:left w:val="nil"/>
              <w:bottom w:val="nil"/>
              <w:right w:val="nil"/>
            </w:tcBorders>
            <w:shd w:val="clear" w:color="FDE9D9" w:fill="FDE9D9"/>
            <w:noWrap/>
            <w:vAlign w:val="bottom"/>
            <w:hideMark/>
          </w:tcPr>
          <w:p w14:paraId="61C6F98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N/A</w:t>
            </w:r>
          </w:p>
        </w:tc>
        <w:tc>
          <w:tcPr>
            <w:tcW w:w="1300" w:type="dxa"/>
            <w:tcBorders>
              <w:top w:val="nil"/>
              <w:left w:val="nil"/>
              <w:bottom w:val="nil"/>
              <w:right w:val="double" w:sz="6" w:space="0" w:color="F79646"/>
            </w:tcBorders>
            <w:shd w:val="clear" w:color="FDE9D9" w:fill="FDE9D9"/>
            <w:noWrap/>
            <w:vAlign w:val="bottom"/>
            <w:hideMark/>
          </w:tcPr>
          <w:p w14:paraId="29601AA5"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N/A</w:t>
            </w:r>
          </w:p>
        </w:tc>
      </w:tr>
      <w:tr w:rsidR="009B44EC" w:rsidRPr="009B44EC" w14:paraId="3A1F6CF6"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5FA8CE14"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ING </w:t>
            </w:r>
            <w:proofErr w:type="spellStart"/>
            <w:r w:rsidRPr="009B44EC">
              <w:rPr>
                <w:rFonts w:ascii="Calibri" w:eastAsia="Times New Roman" w:hAnsi="Calibri" w:cs="Calibri"/>
                <w:b/>
                <w:bCs/>
                <w:color w:val="E26B0A"/>
                <w:sz w:val="20"/>
                <w:szCs w:val="20"/>
                <w:lang w:eastAsia="pt-PT"/>
              </w:rPr>
              <w:t>Groep</w:t>
            </w:r>
            <w:proofErr w:type="spellEnd"/>
            <w:r w:rsidRPr="009B44EC">
              <w:rPr>
                <w:rFonts w:ascii="Calibri" w:eastAsia="Times New Roman" w:hAnsi="Calibri" w:cs="Calibri"/>
                <w:b/>
                <w:bCs/>
                <w:color w:val="E26B0A"/>
                <w:sz w:val="20"/>
                <w:szCs w:val="20"/>
                <w:lang w:eastAsia="pt-PT"/>
              </w:rPr>
              <w:t xml:space="preserve"> NV</w:t>
            </w:r>
          </w:p>
        </w:tc>
        <w:tc>
          <w:tcPr>
            <w:tcW w:w="1300" w:type="dxa"/>
            <w:tcBorders>
              <w:top w:val="nil"/>
              <w:left w:val="nil"/>
              <w:bottom w:val="nil"/>
              <w:right w:val="nil"/>
            </w:tcBorders>
            <w:shd w:val="clear" w:color="auto" w:fill="auto"/>
            <w:noWrap/>
            <w:vAlign w:val="bottom"/>
            <w:hideMark/>
          </w:tcPr>
          <w:p w14:paraId="69F6C4C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3AE72B1B"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516D827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w:t>
            </w:r>
          </w:p>
        </w:tc>
        <w:tc>
          <w:tcPr>
            <w:tcW w:w="1300" w:type="dxa"/>
            <w:tcBorders>
              <w:top w:val="nil"/>
              <w:left w:val="nil"/>
              <w:bottom w:val="nil"/>
              <w:right w:val="nil"/>
            </w:tcBorders>
            <w:shd w:val="clear" w:color="auto" w:fill="auto"/>
            <w:noWrap/>
            <w:vAlign w:val="bottom"/>
            <w:hideMark/>
          </w:tcPr>
          <w:p w14:paraId="713349B9"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double" w:sz="6" w:space="0" w:color="F79646"/>
            </w:tcBorders>
            <w:shd w:val="clear" w:color="auto" w:fill="auto"/>
            <w:noWrap/>
            <w:vAlign w:val="bottom"/>
            <w:hideMark/>
          </w:tcPr>
          <w:p w14:paraId="57A0426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r>
      <w:tr w:rsidR="009B44EC" w:rsidRPr="009B44EC" w14:paraId="33372FBF"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62A3FE85"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Deutsche </w:t>
            </w:r>
            <w:proofErr w:type="spellStart"/>
            <w:r w:rsidRPr="009B44EC">
              <w:rPr>
                <w:rFonts w:ascii="Calibri" w:eastAsia="Times New Roman" w:hAnsi="Calibri" w:cs="Calibri"/>
                <w:b/>
                <w:bCs/>
                <w:color w:val="E26B0A"/>
                <w:sz w:val="20"/>
                <w:szCs w:val="20"/>
                <w:lang w:eastAsia="pt-PT"/>
              </w:rPr>
              <w:t>Telekom</w:t>
            </w:r>
            <w:proofErr w:type="spellEnd"/>
          </w:p>
        </w:tc>
        <w:tc>
          <w:tcPr>
            <w:tcW w:w="1300" w:type="dxa"/>
            <w:tcBorders>
              <w:top w:val="nil"/>
              <w:left w:val="nil"/>
              <w:bottom w:val="nil"/>
              <w:right w:val="nil"/>
            </w:tcBorders>
            <w:shd w:val="clear" w:color="FDE9D9" w:fill="FDE9D9"/>
            <w:noWrap/>
            <w:vAlign w:val="bottom"/>
            <w:hideMark/>
          </w:tcPr>
          <w:p w14:paraId="4868166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5C3017F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3C14B24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010738B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double" w:sz="6" w:space="0" w:color="F79646"/>
            </w:tcBorders>
            <w:shd w:val="clear" w:color="FDE9D9" w:fill="FDE9D9"/>
            <w:noWrap/>
            <w:vAlign w:val="bottom"/>
            <w:hideMark/>
          </w:tcPr>
          <w:p w14:paraId="0D167FF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r>
      <w:tr w:rsidR="009B44EC" w:rsidRPr="009B44EC" w14:paraId="1EAE82CC"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672F86A4"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Lvmh</w:t>
            </w:r>
            <w:proofErr w:type="spellEnd"/>
            <w:r w:rsidRPr="009B44EC">
              <w:rPr>
                <w:rFonts w:ascii="Calibri" w:eastAsia="Times New Roman" w:hAnsi="Calibri" w:cs="Calibri"/>
                <w:b/>
                <w:bCs/>
                <w:color w:val="E26B0A"/>
                <w:sz w:val="20"/>
                <w:szCs w:val="20"/>
                <w:lang w:eastAsia="pt-PT"/>
              </w:rPr>
              <w:t xml:space="preserve"> </w:t>
            </w:r>
            <w:proofErr w:type="spellStart"/>
            <w:r w:rsidRPr="009B44EC">
              <w:rPr>
                <w:rFonts w:ascii="Calibri" w:eastAsia="Times New Roman" w:hAnsi="Calibri" w:cs="Calibri"/>
                <w:b/>
                <w:bCs/>
                <w:color w:val="E26B0A"/>
                <w:sz w:val="20"/>
                <w:szCs w:val="20"/>
                <w:lang w:eastAsia="pt-PT"/>
              </w:rPr>
              <w:t>Moet</w:t>
            </w:r>
            <w:proofErr w:type="spellEnd"/>
            <w:r w:rsidRPr="009B44EC">
              <w:rPr>
                <w:rFonts w:ascii="Calibri" w:eastAsia="Times New Roman" w:hAnsi="Calibri" w:cs="Calibri"/>
                <w:b/>
                <w:bCs/>
                <w:color w:val="E26B0A"/>
                <w:sz w:val="20"/>
                <w:szCs w:val="20"/>
                <w:lang w:eastAsia="pt-PT"/>
              </w:rPr>
              <w:t xml:space="preserve"> </w:t>
            </w:r>
            <w:proofErr w:type="spellStart"/>
            <w:r w:rsidRPr="009B44EC">
              <w:rPr>
                <w:rFonts w:ascii="Calibri" w:eastAsia="Times New Roman" w:hAnsi="Calibri" w:cs="Calibri"/>
                <w:b/>
                <w:bCs/>
                <w:color w:val="E26B0A"/>
                <w:sz w:val="20"/>
                <w:szCs w:val="20"/>
                <w:lang w:eastAsia="pt-PT"/>
              </w:rPr>
              <w:t>Hennessy</w:t>
            </w:r>
            <w:proofErr w:type="spellEnd"/>
            <w:r w:rsidRPr="009B44EC">
              <w:rPr>
                <w:rFonts w:ascii="Calibri" w:eastAsia="Times New Roman" w:hAnsi="Calibri" w:cs="Calibri"/>
                <w:b/>
                <w:bCs/>
                <w:color w:val="E26B0A"/>
                <w:sz w:val="20"/>
                <w:szCs w:val="20"/>
                <w:lang w:eastAsia="pt-PT"/>
              </w:rPr>
              <w:t xml:space="preserve"> Vuitton</w:t>
            </w:r>
          </w:p>
        </w:tc>
        <w:tc>
          <w:tcPr>
            <w:tcW w:w="1300" w:type="dxa"/>
            <w:tcBorders>
              <w:top w:val="nil"/>
              <w:left w:val="nil"/>
              <w:bottom w:val="nil"/>
              <w:right w:val="nil"/>
            </w:tcBorders>
            <w:shd w:val="clear" w:color="auto" w:fill="auto"/>
            <w:noWrap/>
            <w:vAlign w:val="bottom"/>
            <w:hideMark/>
          </w:tcPr>
          <w:p w14:paraId="254D386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nil"/>
            </w:tcBorders>
            <w:shd w:val="clear" w:color="auto" w:fill="auto"/>
            <w:noWrap/>
            <w:vAlign w:val="bottom"/>
            <w:hideMark/>
          </w:tcPr>
          <w:p w14:paraId="1E78A78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nil"/>
            </w:tcBorders>
            <w:shd w:val="clear" w:color="auto" w:fill="auto"/>
            <w:noWrap/>
            <w:vAlign w:val="bottom"/>
            <w:hideMark/>
          </w:tcPr>
          <w:p w14:paraId="15BF81B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nil"/>
            </w:tcBorders>
            <w:shd w:val="clear" w:color="auto" w:fill="auto"/>
            <w:noWrap/>
            <w:vAlign w:val="bottom"/>
            <w:hideMark/>
          </w:tcPr>
          <w:p w14:paraId="6EDF3E1D"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e EY</w:t>
            </w:r>
          </w:p>
        </w:tc>
        <w:tc>
          <w:tcPr>
            <w:tcW w:w="1300" w:type="dxa"/>
            <w:tcBorders>
              <w:top w:val="nil"/>
              <w:left w:val="nil"/>
              <w:bottom w:val="nil"/>
              <w:right w:val="double" w:sz="6" w:space="0" w:color="F79646"/>
            </w:tcBorders>
            <w:shd w:val="clear" w:color="auto" w:fill="auto"/>
            <w:noWrap/>
            <w:vAlign w:val="bottom"/>
            <w:hideMark/>
          </w:tcPr>
          <w:p w14:paraId="055EBE13"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e EY</w:t>
            </w:r>
          </w:p>
        </w:tc>
      </w:tr>
      <w:tr w:rsidR="009B44EC" w:rsidRPr="009B44EC" w14:paraId="7A319E5B"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27DC7FD0"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Danone</w:t>
            </w:r>
          </w:p>
        </w:tc>
        <w:tc>
          <w:tcPr>
            <w:tcW w:w="1300" w:type="dxa"/>
            <w:tcBorders>
              <w:top w:val="nil"/>
              <w:left w:val="nil"/>
              <w:bottom w:val="nil"/>
              <w:right w:val="nil"/>
            </w:tcBorders>
            <w:shd w:val="clear" w:color="FDE9D9" w:fill="FDE9D9"/>
            <w:noWrap/>
            <w:vAlign w:val="bottom"/>
            <w:hideMark/>
          </w:tcPr>
          <w:p w14:paraId="51200EC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55E3B55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1BAFDA2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c>
          <w:tcPr>
            <w:tcW w:w="1300" w:type="dxa"/>
            <w:tcBorders>
              <w:top w:val="nil"/>
              <w:left w:val="nil"/>
              <w:bottom w:val="nil"/>
              <w:right w:val="nil"/>
            </w:tcBorders>
            <w:shd w:val="clear" w:color="FDE9D9" w:fill="FDE9D9"/>
            <w:noWrap/>
            <w:vAlign w:val="bottom"/>
            <w:hideMark/>
          </w:tcPr>
          <w:p w14:paraId="4450584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c>
          <w:tcPr>
            <w:tcW w:w="1300" w:type="dxa"/>
            <w:tcBorders>
              <w:top w:val="nil"/>
              <w:left w:val="nil"/>
              <w:bottom w:val="nil"/>
              <w:right w:val="double" w:sz="6" w:space="0" w:color="F79646"/>
            </w:tcBorders>
            <w:shd w:val="clear" w:color="FDE9D9" w:fill="FDE9D9"/>
            <w:noWrap/>
            <w:vAlign w:val="bottom"/>
            <w:hideMark/>
          </w:tcPr>
          <w:p w14:paraId="5957039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r>
      <w:tr w:rsidR="009B44EC" w:rsidRPr="009B44EC" w14:paraId="5CB679FE"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5C94F57A"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 xml:space="preserve">Schneider </w:t>
            </w:r>
            <w:proofErr w:type="spellStart"/>
            <w:r w:rsidRPr="009B44EC">
              <w:rPr>
                <w:rFonts w:ascii="Calibri" w:eastAsia="Times New Roman" w:hAnsi="Calibri" w:cs="Calibri"/>
                <w:b/>
                <w:bCs/>
                <w:color w:val="E26B0A"/>
                <w:sz w:val="20"/>
                <w:szCs w:val="20"/>
                <w:lang w:eastAsia="pt-PT"/>
              </w:rPr>
              <w:t>Electric</w:t>
            </w:r>
            <w:proofErr w:type="spellEnd"/>
          </w:p>
        </w:tc>
        <w:tc>
          <w:tcPr>
            <w:tcW w:w="1300" w:type="dxa"/>
            <w:tcBorders>
              <w:top w:val="nil"/>
              <w:left w:val="nil"/>
              <w:bottom w:val="nil"/>
              <w:right w:val="nil"/>
            </w:tcBorders>
            <w:shd w:val="clear" w:color="auto" w:fill="auto"/>
            <w:noWrap/>
            <w:vAlign w:val="bottom"/>
            <w:hideMark/>
          </w:tcPr>
          <w:p w14:paraId="599A433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nil"/>
            </w:tcBorders>
            <w:shd w:val="clear" w:color="auto" w:fill="auto"/>
            <w:noWrap/>
            <w:vAlign w:val="bottom"/>
            <w:hideMark/>
          </w:tcPr>
          <w:p w14:paraId="0E11F63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nil"/>
            </w:tcBorders>
            <w:shd w:val="clear" w:color="auto" w:fill="auto"/>
            <w:noWrap/>
            <w:vAlign w:val="bottom"/>
            <w:hideMark/>
          </w:tcPr>
          <w:p w14:paraId="621F7644"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nil"/>
            </w:tcBorders>
            <w:shd w:val="clear" w:color="auto" w:fill="auto"/>
            <w:noWrap/>
            <w:vAlign w:val="bottom"/>
            <w:hideMark/>
          </w:tcPr>
          <w:p w14:paraId="6C090A2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double" w:sz="6" w:space="0" w:color="F79646"/>
            </w:tcBorders>
            <w:shd w:val="clear" w:color="auto" w:fill="auto"/>
            <w:noWrap/>
            <w:vAlign w:val="bottom"/>
            <w:hideMark/>
          </w:tcPr>
          <w:p w14:paraId="31D8941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r>
      <w:tr w:rsidR="009B44EC" w:rsidRPr="009B44EC" w14:paraId="415A76BF"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5F72E93A"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Societe</w:t>
            </w:r>
            <w:proofErr w:type="spellEnd"/>
            <w:r w:rsidRPr="009B44EC">
              <w:rPr>
                <w:rFonts w:ascii="Calibri" w:eastAsia="Times New Roman" w:hAnsi="Calibri" w:cs="Calibri"/>
                <w:b/>
                <w:bCs/>
                <w:color w:val="E26B0A"/>
                <w:sz w:val="20"/>
                <w:szCs w:val="20"/>
                <w:lang w:eastAsia="pt-PT"/>
              </w:rPr>
              <w:t xml:space="preserve"> </w:t>
            </w:r>
            <w:proofErr w:type="spellStart"/>
            <w:r w:rsidRPr="009B44EC">
              <w:rPr>
                <w:rFonts w:ascii="Calibri" w:eastAsia="Times New Roman" w:hAnsi="Calibri" w:cs="Calibri"/>
                <w:b/>
                <w:bCs/>
                <w:color w:val="E26B0A"/>
                <w:sz w:val="20"/>
                <w:szCs w:val="20"/>
                <w:lang w:eastAsia="pt-PT"/>
              </w:rPr>
              <w:t>Generale</w:t>
            </w:r>
            <w:proofErr w:type="spellEnd"/>
          </w:p>
        </w:tc>
        <w:tc>
          <w:tcPr>
            <w:tcW w:w="1300" w:type="dxa"/>
            <w:tcBorders>
              <w:top w:val="nil"/>
              <w:left w:val="nil"/>
              <w:bottom w:val="nil"/>
              <w:right w:val="nil"/>
            </w:tcBorders>
            <w:shd w:val="clear" w:color="FDE9D9" w:fill="FDE9D9"/>
            <w:noWrap/>
            <w:vAlign w:val="bottom"/>
            <w:hideMark/>
          </w:tcPr>
          <w:p w14:paraId="566A3BB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DT</w:t>
            </w:r>
          </w:p>
        </w:tc>
        <w:tc>
          <w:tcPr>
            <w:tcW w:w="1300" w:type="dxa"/>
            <w:tcBorders>
              <w:top w:val="nil"/>
              <w:left w:val="nil"/>
              <w:bottom w:val="nil"/>
              <w:right w:val="nil"/>
            </w:tcBorders>
            <w:shd w:val="clear" w:color="FDE9D9" w:fill="FDE9D9"/>
            <w:noWrap/>
            <w:vAlign w:val="bottom"/>
            <w:hideMark/>
          </w:tcPr>
          <w:p w14:paraId="4482FAE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DT</w:t>
            </w:r>
          </w:p>
        </w:tc>
        <w:tc>
          <w:tcPr>
            <w:tcW w:w="1300" w:type="dxa"/>
            <w:tcBorders>
              <w:top w:val="nil"/>
              <w:left w:val="nil"/>
              <w:bottom w:val="nil"/>
              <w:right w:val="nil"/>
            </w:tcBorders>
            <w:shd w:val="clear" w:color="FDE9D9" w:fill="FDE9D9"/>
            <w:noWrap/>
            <w:vAlign w:val="bottom"/>
            <w:hideMark/>
          </w:tcPr>
          <w:p w14:paraId="6FDF8A8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DT</w:t>
            </w:r>
          </w:p>
        </w:tc>
        <w:tc>
          <w:tcPr>
            <w:tcW w:w="1300" w:type="dxa"/>
            <w:tcBorders>
              <w:top w:val="nil"/>
              <w:left w:val="nil"/>
              <w:bottom w:val="nil"/>
              <w:right w:val="nil"/>
            </w:tcBorders>
            <w:shd w:val="clear" w:color="FDE9D9" w:fill="FDE9D9"/>
            <w:noWrap/>
            <w:vAlign w:val="bottom"/>
            <w:hideMark/>
          </w:tcPr>
          <w:p w14:paraId="6DD2B330"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DT</w:t>
            </w:r>
          </w:p>
        </w:tc>
        <w:tc>
          <w:tcPr>
            <w:tcW w:w="1300" w:type="dxa"/>
            <w:tcBorders>
              <w:top w:val="nil"/>
              <w:left w:val="nil"/>
              <w:bottom w:val="nil"/>
              <w:right w:val="double" w:sz="6" w:space="0" w:color="F79646"/>
            </w:tcBorders>
            <w:shd w:val="clear" w:color="FDE9D9" w:fill="FDE9D9"/>
            <w:noWrap/>
            <w:vAlign w:val="bottom"/>
            <w:hideMark/>
          </w:tcPr>
          <w:p w14:paraId="4731175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 e DT</w:t>
            </w:r>
          </w:p>
        </w:tc>
      </w:tr>
      <w:tr w:rsidR="009B44EC" w:rsidRPr="009B44EC" w14:paraId="52BEE240"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468A520E"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Anheuser-Busch</w:t>
            </w:r>
            <w:proofErr w:type="spellEnd"/>
            <w:r w:rsidRPr="009B44EC">
              <w:rPr>
                <w:rFonts w:ascii="Calibri" w:eastAsia="Times New Roman" w:hAnsi="Calibri" w:cs="Calibri"/>
                <w:b/>
                <w:bCs/>
                <w:color w:val="E26B0A"/>
                <w:sz w:val="20"/>
                <w:szCs w:val="20"/>
                <w:lang w:eastAsia="pt-PT"/>
              </w:rPr>
              <w:t xml:space="preserve"> In </w:t>
            </w:r>
            <w:proofErr w:type="spellStart"/>
            <w:r w:rsidRPr="009B44EC">
              <w:rPr>
                <w:rFonts w:ascii="Calibri" w:eastAsia="Times New Roman" w:hAnsi="Calibri" w:cs="Calibri"/>
                <w:b/>
                <w:bCs/>
                <w:color w:val="E26B0A"/>
                <w:sz w:val="20"/>
                <w:szCs w:val="20"/>
                <w:lang w:eastAsia="pt-PT"/>
              </w:rPr>
              <w:t>Bev</w:t>
            </w:r>
            <w:proofErr w:type="spellEnd"/>
            <w:r w:rsidRPr="009B44EC">
              <w:rPr>
                <w:rFonts w:ascii="Calibri" w:eastAsia="Times New Roman" w:hAnsi="Calibri" w:cs="Calibri"/>
                <w:b/>
                <w:bCs/>
                <w:color w:val="E26B0A"/>
                <w:sz w:val="20"/>
                <w:szCs w:val="20"/>
                <w:lang w:eastAsia="pt-PT"/>
              </w:rPr>
              <w:t xml:space="preserve"> SA</w:t>
            </w:r>
          </w:p>
        </w:tc>
        <w:tc>
          <w:tcPr>
            <w:tcW w:w="1300" w:type="dxa"/>
            <w:tcBorders>
              <w:top w:val="nil"/>
              <w:left w:val="nil"/>
              <w:bottom w:val="nil"/>
              <w:right w:val="nil"/>
            </w:tcBorders>
            <w:shd w:val="clear" w:color="auto" w:fill="auto"/>
            <w:noWrap/>
            <w:vAlign w:val="bottom"/>
            <w:hideMark/>
          </w:tcPr>
          <w:p w14:paraId="437AC6A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KMPG</w:t>
            </w:r>
          </w:p>
        </w:tc>
        <w:tc>
          <w:tcPr>
            <w:tcW w:w="1300" w:type="dxa"/>
            <w:tcBorders>
              <w:top w:val="nil"/>
              <w:left w:val="nil"/>
              <w:bottom w:val="nil"/>
              <w:right w:val="nil"/>
            </w:tcBorders>
            <w:shd w:val="clear" w:color="auto" w:fill="auto"/>
            <w:noWrap/>
            <w:vAlign w:val="bottom"/>
            <w:hideMark/>
          </w:tcPr>
          <w:p w14:paraId="582450F5"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w:t>
            </w:r>
          </w:p>
        </w:tc>
        <w:tc>
          <w:tcPr>
            <w:tcW w:w="1300" w:type="dxa"/>
            <w:tcBorders>
              <w:top w:val="nil"/>
              <w:left w:val="nil"/>
              <w:bottom w:val="nil"/>
              <w:right w:val="nil"/>
            </w:tcBorders>
            <w:shd w:val="clear" w:color="auto" w:fill="auto"/>
            <w:noWrap/>
            <w:vAlign w:val="bottom"/>
            <w:hideMark/>
          </w:tcPr>
          <w:p w14:paraId="0442A1B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w:t>
            </w:r>
          </w:p>
        </w:tc>
        <w:tc>
          <w:tcPr>
            <w:tcW w:w="1300" w:type="dxa"/>
            <w:tcBorders>
              <w:top w:val="nil"/>
              <w:left w:val="nil"/>
              <w:bottom w:val="nil"/>
              <w:right w:val="nil"/>
            </w:tcBorders>
            <w:shd w:val="clear" w:color="auto" w:fill="auto"/>
            <w:noWrap/>
            <w:vAlign w:val="bottom"/>
            <w:hideMark/>
          </w:tcPr>
          <w:p w14:paraId="0B43CE9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double" w:sz="6" w:space="0" w:color="F79646"/>
            </w:tcBorders>
            <w:shd w:val="clear" w:color="auto" w:fill="auto"/>
            <w:noWrap/>
            <w:vAlign w:val="bottom"/>
            <w:hideMark/>
          </w:tcPr>
          <w:p w14:paraId="4359452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r>
      <w:tr w:rsidR="009B44EC" w:rsidRPr="009B44EC" w14:paraId="268E263E"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7FFA9F77"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Axa</w:t>
            </w:r>
            <w:proofErr w:type="spellEnd"/>
          </w:p>
        </w:tc>
        <w:tc>
          <w:tcPr>
            <w:tcW w:w="1300" w:type="dxa"/>
            <w:tcBorders>
              <w:top w:val="nil"/>
              <w:left w:val="nil"/>
              <w:bottom w:val="nil"/>
              <w:right w:val="nil"/>
            </w:tcBorders>
            <w:shd w:val="clear" w:color="FDE9D9" w:fill="FDE9D9"/>
            <w:noWrap/>
            <w:vAlign w:val="bottom"/>
            <w:hideMark/>
          </w:tcPr>
          <w:p w14:paraId="4CC49FD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2E353F5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4BCBE1F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nil"/>
            </w:tcBorders>
            <w:shd w:val="clear" w:color="FDE9D9" w:fill="FDE9D9"/>
            <w:noWrap/>
            <w:vAlign w:val="bottom"/>
            <w:hideMark/>
          </w:tcPr>
          <w:p w14:paraId="67A7C59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c>
          <w:tcPr>
            <w:tcW w:w="1300" w:type="dxa"/>
            <w:tcBorders>
              <w:top w:val="nil"/>
              <w:left w:val="nil"/>
              <w:bottom w:val="nil"/>
              <w:right w:val="double" w:sz="6" w:space="0" w:color="F79646"/>
            </w:tcBorders>
            <w:shd w:val="clear" w:color="FDE9D9" w:fill="FDE9D9"/>
            <w:noWrap/>
            <w:vAlign w:val="bottom"/>
            <w:hideMark/>
          </w:tcPr>
          <w:p w14:paraId="2A55544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w:t>
            </w:r>
          </w:p>
        </w:tc>
      </w:tr>
      <w:tr w:rsidR="009B44EC" w:rsidRPr="009B44EC" w14:paraId="64E27ED9" w14:textId="77777777" w:rsidTr="009B44EC">
        <w:trPr>
          <w:trHeight w:val="315"/>
        </w:trPr>
        <w:tc>
          <w:tcPr>
            <w:tcW w:w="2580" w:type="dxa"/>
            <w:tcBorders>
              <w:top w:val="nil"/>
              <w:left w:val="double" w:sz="6" w:space="0" w:color="F79646"/>
              <w:bottom w:val="nil"/>
              <w:right w:val="nil"/>
            </w:tcBorders>
            <w:shd w:val="clear" w:color="auto" w:fill="auto"/>
            <w:noWrap/>
            <w:vAlign w:val="bottom"/>
            <w:hideMark/>
          </w:tcPr>
          <w:p w14:paraId="365DF031"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Enel</w:t>
            </w:r>
          </w:p>
        </w:tc>
        <w:tc>
          <w:tcPr>
            <w:tcW w:w="1300" w:type="dxa"/>
            <w:tcBorders>
              <w:top w:val="nil"/>
              <w:left w:val="nil"/>
              <w:bottom w:val="nil"/>
              <w:right w:val="nil"/>
            </w:tcBorders>
            <w:shd w:val="clear" w:color="auto" w:fill="auto"/>
            <w:noWrap/>
            <w:vAlign w:val="bottom"/>
            <w:hideMark/>
          </w:tcPr>
          <w:p w14:paraId="4CD44F35"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auto" w:fill="auto"/>
            <w:noWrap/>
            <w:vAlign w:val="bottom"/>
            <w:hideMark/>
          </w:tcPr>
          <w:p w14:paraId="07EF821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auto" w:fill="auto"/>
            <w:noWrap/>
            <w:vAlign w:val="bottom"/>
            <w:hideMark/>
          </w:tcPr>
          <w:p w14:paraId="0A5D898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nil"/>
            </w:tcBorders>
            <w:shd w:val="clear" w:color="auto" w:fill="auto"/>
            <w:noWrap/>
            <w:vAlign w:val="bottom"/>
            <w:hideMark/>
          </w:tcPr>
          <w:p w14:paraId="417231EC"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c>
          <w:tcPr>
            <w:tcW w:w="1300" w:type="dxa"/>
            <w:tcBorders>
              <w:top w:val="nil"/>
              <w:left w:val="nil"/>
              <w:bottom w:val="nil"/>
              <w:right w:val="double" w:sz="6" w:space="0" w:color="F79646"/>
            </w:tcBorders>
            <w:shd w:val="clear" w:color="auto" w:fill="auto"/>
            <w:noWrap/>
            <w:vAlign w:val="bottom"/>
            <w:hideMark/>
          </w:tcPr>
          <w:p w14:paraId="54F20CD1"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EY</w:t>
            </w:r>
          </w:p>
        </w:tc>
      </w:tr>
      <w:tr w:rsidR="009B44EC" w:rsidRPr="009B44EC" w14:paraId="6A216AA2" w14:textId="77777777" w:rsidTr="009B44EC">
        <w:trPr>
          <w:trHeight w:val="315"/>
        </w:trPr>
        <w:tc>
          <w:tcPr>
            <w:tcW w:w="2580" w:type="dxa"/>
            <w:tcBorders>
              <w:top w:val="nil"/>
              <w:left w:val="double" w:sz="6" w:space="0" w:color="F79646"/>
              <w:bottom w:val="nil"/>
              <w:right w:val="nil"/>
            </w:tcBorders>
            <w:shd w:val="clear" w:color="FDE9D9" w:fill="FDE9D9"/>
            <w:noWrap/>
            <w:vAlign w:val="bottom"/>
            <w:hideMark/>
          </w:tcPr>
          <w:p w14:paraId="60292B43"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proofErr w:type="spellStart"/>
            <w:r w:rsidRPr="009B44EC">
              <w:rPr>
                <w:rFonts w:ascii="Calibri" w:eastAsia="Times New Roman" w:hAnsi="Calibri" w:cs="Calibri"/>
                <w:b/>
                <w:bCs/>
                <w:color w:val="E26B0A"/>
                <w:sz w:val="20"/>
                <w:szCs w:val="20"/>
                <w:lang w:eastAsia="pt-PT"/>
              </w:rPr>
              <w:t>Air</w:t>
            </w:r>
            <w:proofErr w:type="spellEnd"/>
            <w:r w:rsidRPr="009B44EC">
              <w:rPr>
                <w:rFonts w:ascii="Calibri" w:eastAsia="Times New Roman" w:hAnsi="Calibri" w:cs="Calibri"/>
                <w:b/>
                <w:bCs/>
                <w:color w:val="E26B0A"/>
                <w:sz w:val="20"/>
                <w:szCs w:val="20"/>
                <w:lang w:eastAsia="pt-PT"/>
              </w:rPr>
              <w:t xml:space="preserve"> Liquide</w:t>
            </w:r>
          </w:p>
        </w:tc>
        <w:tc>
          <w:tcPr>
            <w:tcW w:w="1300" w:type="dxa"/>
            <w:tcBorders>
              <w:top w:val="nil"/>
              <w:left w:val="nil"/>
              <w:bottom w:val="nil"/>
              <w:right w:val="nil"/>
            </w:tcBorders>
            <w:shd w:val="clear" w:color="FDE9D9" w:fill="FDE9D9"/>
            <w:noWrap/>
            <w:vAlign w:val="bottom"/>
            <w:hideMark/>
          </w:tcPr>
          <w:p w14:paraId="266DA0C7"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c>
          <w:tcPr>
            <w:tcW w:w="1300" w:type="dxa"/>
            <w:tcBorders>
              <w:top w:val="nil"/>
              <w:left w:val="nil"/>
              <w:bottom w:val="nil"/>
              <w:right w:val="nil"/>
            </w:tcBorders>
            <w:shd w:val="clear" w:color="FDE9D9" w:fill="FDE9D9"/>
            <w:noWrap/>
            <w:vAlign w:val="bottom"/>
            <w:hideMark/>
          </w:tcPr>
          <w:p w14:paraId="56BDBA4C"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c>
          <w:tcPr>
            <w:tcW w:w="1300" w:type="dxa"/>
            <w:tcBorders>
              <w:top w:val="nil"/>
              <w:left w:val="nil"/>
              <w:bottom w:val="nil"/>
              <w:right w:val="nil"/>
            </w:tcBorders>
            <w:shd w:val="clear" w:color="FDE9D9" w:fill="FDE9D9"/>
            <w:noWrap/>
            <w:vAlign w:val="bottom"/>
            <w:hideMark/>
          </w:tcPr>
          <w:p w14:paraId="47A0E4CE"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PWC e EY</w:t>
            </w:r>
          </w:p>
        </w:tc>
        <w:tc>
          <w:tcPr>
            <w:tcW w:w="1300" w:type="dxa"/>
            <w:tcBorders>
              <w:top w:val="nil"/>
              <w:left w:val="nil"/>
              <w:bottom w:val="nil"/>
              <w:right w:val="nil"/>
            </w:tcBorders>
            <w:shd w:val="clear" w:color="FDE9D9" w:fill="FDE9D9"/>
            <w:noWrap/>
            <w:vAlign w:val="bottom"/>
            <w:hideMark/>
          </w:tcPr>
          <w:p w14:paraId="02767B98"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c>
          <w:tcPr>
            <w:tcW w:w="1300" w:type="dxa"/>
            <w:tcBorders>
              <w:top w:val="nil"/>
              <w:left w:val="nil"/>
              <w:bottom w:val="nil"/>
              <w:right w:val="double" w:sz="6" w:space="0" w:color="F79646"/>
            </w:tcBorders>
            <w:shd w:val="clear" w:color="FDE9D9" w:fill="FDE9D9"/>
            <w:noWrap/>
            <w:vAlign w:val="bottom"/>
            <w:hideMark/>
          </w:tcPr>
          <w:p w14:paraId="16703802"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MZ e EY</w:t>
            </w:r>
          </w:p>
        </w:tc>
      </w:tr>
      <w:tr w:rsidR="009B44EC" w:rsidRPr="009B44EC" w14:paraId="05492C76" w14:textId="77777777" w:rsidTr="009B44EC">
        <w:trPr>
          <w:trHeight w:val="330"/>
        </w:trPr>
        <w:tc>
          <w:tcPr>
            <w:tcW w:w="2580" w:type="dxa"/>
            <w:tcBorders>
              <w:top w:val="nil"/>
              <w:left w:val="double" w:sz="6" w:space="0" w:color="F79646"/>
              <w:bottom w:val="double" w:sz="6" w:space="0" w:color="F79646"/>
              <w:right w:val="nil"/>
            </w:tcBorders>
            <w:shd w:val="clear" w:color="auto" w:fill="auto"/>
            <w:noWrap/>
            <w:vAlign w:val="bottom"/>
            <w:hideMark/>
          </w:tcPr>
          <w:p w14:paraId="1F04CBC1" w14:textId="77777777" w:rsidR="009B44EC" w:rsidRPr="009B44EC" w:rsidRDefault="009B44EC" w:rsidP="009B44EC">
            <w:pPr>
              <w:spacing w:after="0" w:line="240" w:lineRule="auto"/>
              <w:jc w:val="left"/>
              <w:rPr>
                <w:rFonts w:ascii="Calibri" w:eastAsia="Times New Roman" w:hAnsi="Calibri" w:cs="Calibri"/>
                <w:b/>
                <w:bCs/>
                <w:color w:val="E26B0A"/>
                <w:sz w:val="20"/>
                <w:szCs w:val="20"/>
                <w:lang w:eastAsia="pt-PT"/>
              </w:rPr>
            </w:pPr>
            <w:r w:rsidRPr="009B44EC">
              <w:rPr>
                <w:rFonts w:ascii="Calibri" w:eastAsia="Times New Roman" w:hAnsi="Calibri" w:cs="Calibri"/>
                <w:b/>
                <w:bCs/>
                <w:color w:val="E26B0A"/>
                <w:sz w:val="20"/>
                <w:szCs w:val="20"/>
                <w:lang w:eastAsia="pt-PT"/>
              </w:rPr>
              <w:t>Orange</w:t>
            </w:r>
          </w:p>
        </w:tc>
        <w:tc>
          <w:tcPr>
            <w:tcW w:w="1300" w:type="dxa"/>
            <w:tcBorders>
              <w:top w:val="nil"/>
              <w:left w:val="nil"/>
              <w:bottom w:val="double" w:sz="6" w:space="0" w:color="F79646"/>
              <w:right w:val="nil"/>
            </w:tcBorders>
            <w:shd w:val="clear" w:color="auto" w:fill="auto"/>
            <w:noWrap/>
            <w:vAlign w:val="bottom"/>
            <w:hideMark/>
          </w:tcPr>
          <w:p w14:paraId="16096B1B"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double" w:sz="6" w:space="0" w:color="F79646"/>
              <w:right w:val="nil"/>
            </w:tcBorders>
            <w:shd w:val="clear" w:color="auto" w:fill="auto"/>
            <w:noWrap/>
            <w:vAlign w:val="bottom"/>
            <w:hideMark/>
          </w:tcPr>
          <w:p w14:paraId="025EA2EF"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double" w:sz="6" w:space="0" w:color="F79646"/>
              <w:right w:val="nil"/>
            </w:tcBorders>
            <w:shd w:val="clear" w:color="auto" w:fill="auto"/>
            <w:noWrap/>
            <w:vAlign w:val="bottom"/>
            <w:hideMark/>
          </w:tcPr>
          <w:p w14:paraId="039D602D"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double" w:sz="6" w:space="0" w:color="F79646"/>
              <w:right w:val="nil"/>
            </w:tcBorders>
            <w:shd w:val="clear" w:color="auto" w:fill="auto"/>
            <w:noWrap/>
            <w:vAlign w:val="bottom"/>
            <w:hideMark/>
          </w:tcPr>
          <w:p w14:paraId="477F5E6A"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KPMG e EY</w:t>
            </w:r>
          </w:p>
        </w:tc>
        <w:tc>
          <w:tcPr>
            <w:tcW w:w="1300" w:type="dxa"/>
            <w:tcBorders>
              <w:top w:val="nil"/>
              <w:left w:val="nil"/>
              <w:bottom w:val="double" w:sz="6" w:space="0" w:color="F79646"/>
              <w:right w:val="double" w:sz="6" w:space="0" w:color="F79646"/>
            </w:tcBorders>
            <w:shd w:val="clear" w:color="auto" w:fill="auto"/>
            <w:noWrap/>
            <w:vAlign w:val="bottom"/>
            <w:hideMark/>
          </w:tcPr>
          <w:p w14:paraId="7C55DE96" w14:textId="77777777" w:rsidR="009B44EC" w:rsidRPr="009B44EC" w:rsidRDefault="009B44EC" w:rsidP="009B44EC">
            <w:pPr>
              <w:spacing w:after="0" w:line="240" w:lineRule="auto"/>
              <w:jc w:val="left"/>
              <w:rPr>
                <w:rFonts w:ascii="Calibri" w:eastAsia="Times New Roman" w:hAnsi="Calibri" w:cs="Calibri"/>
                <w:color w:val="E26B0A"/>
                <w:sz w:val="20"/>
                <w:szCs w:val="20"/>
                <w:lang w:eastAsia="pt-PT"/>
              </w:rPr>
            </w:pPr>
            <w:r w:rsidRPr="009B44EC">
              <w:rPr>
                <w:rFonts w:ascii="Calibri" w:eastAsia="Times New Roman" w:hAnsi="Calibri" w:cs="Calibri"/>
                <w:color w:val="E26B0A"/>
                <w:sz w:val="20"/>
                <w:szCs w:val="20"/>
                <w:lang w:eastAsia="pt-PT"/>
              </w:rPr>
              <w:t>DT e EY</w:t>
            </w:r>
          </w:p>
        </w:tc>
      </w:tr>
    </w:tbl>
    <w:p w14:paraId="40E6BC3A" w14:textId="77777777" w:rsidR="00BD7CF3" w:rsidRDefault="00BD7CF3" w:rsidP="00004843"/>
    <w:p w14:paraId="37B0AC17" w14:textId="77777777" w:rsidR="00BD7CF3" w:rsidRDefault="00BD7CF3">
      <w:pPr>
        <w:rPr>
          <w:rFonts w:cs="Times New Roman"/>
        </w:rPr>
      </w:pPr>
      <w:r>
        <w:rPr>
          <w:rFonts w:cs="Times New Roman"/>
        </w:rPr>
        <w:br w:type="page"/>
      </w:r>
    </w:p>
    <w:p w14:paraId="0FC6CECB" w14:textId="77777777" w:rsidR="00BD7CF3" w:rsidRPr="00BD7CF3" w:rsidRDefault="00BD7CF3" w:rsidP="00644DE8">
      <w:pPr>
        <w:pStyle w:val="Ttulo"/>
      </w:pPr>
      <w:bookmarkStart w:id="54" w:name="_Toc23289495"/>
      <w:r w:rsidRPr="008D2ABE">
        <w:lastRenderedPageBreak/>
        <w:t>Anexos</w:t>
      </w:r>
      <w:bookmarkEnd w:id="54"/>
    </w:p>
    <w:p w14:paraId="58F7EC74" w14:textId="77777777" w:rsidR="00BD7CF3" w:rsidRDefault="00BD7CF3" w:rsidP="0077148C"/>
    <w:p w14:paraId="3A370C83" w14:textId="77777777" w:rsidR="00BD7CF3" w:rsidRDefault="00BD7CF3" w:rsidP="0077148C">
      <w:r>
        <w:br w:type="page"/>
      </w:r>
    </w:p>
    <w:p w14:paraId="6CE7C66B" w14:textId="77777777" w:rsidR="00BD7CF3" w:rsidRPr="00BD7CF3" w:rsidRDefault="00BD7CF3" w:rsidP="008034A9">
      <w:pPr>
        <w:pStyle w:val="ApndiceAnexo"/>
      </w:pPr>
      <w:r>
        <w:lastRenderedPageBreak/>
        <w:t>Anexo I</w:t>
      </w:r>
      <w:r w:rsidR="00054ACE">
        <w:t xml:space="preserve"> – [Inserir título]</w:t>
      </w:r>
    </w:p>
    <w:p w14:paraId="12B3E5FE" w14:textId="77777777" w:rsidR="00BD7CF3" w:rsidRDefault="00BD7CF3" w:rsidP="0077148C"/>
    <w:p w14:paraId="1A8B0323" w14:textId="77777777" w:rsidR="006E6C76" w:rsidRDefault="00BD7CF3" w:rsidP="0077148C">
      <w:r>
        <w:t>[Inserir um novo anexo por página. Anexos são desenvolvidos por autores que não o da tese]</w:t>
      </w:r>
    </w:p>
    <w:p w14:paraId="62042297" w14:textId="77777777" w:rsidR="00004843" w:rsidRPr="00004843" w:rsidRDefault="00004843" w:rsidP="0077148C"/>
    <w:sectPr w:rsidR="00004843" w:rsidRPr="00004843" w:rsidSect="007C30EB">
      <w:headerReference w:type="default" r:id="rId68"/>
      <w:footerReference w:type="default" r:id="rId69"/>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2A7801" w14:textId="77777777" w:rsidR="00D90361" w:rsidRDefault="00D90361" w:rsidP="00BD7CF3">
      <w:pPr>
        <w:spacing w:after="0" w:line="240" w:lineRule="auto"/>
      </w:pPr>
      <w:r>
        <w:separator/>
      </w:r>
    </w:p>
  </w:endnote>
  <w:endnote w:type="continuationSeparator" w:id="0">
    <w:p w14:paraId="577CBC99" w14:textId="77777777" w:rsidR="00D90361" w:rsidRDefault="00D90361" w:rsidP="00BD7C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Porto Sans Bold">
    <w:altName w:val="Courier New"/>
    <w:charset w:val="00"/>
    <w:family w:val="auto"/>
    <w:pitch w:val="variable"/>
    <w:sig w:usb0="00000003" w:usb1="00000000" w:usb2="00000000" w:usb3="00000000" w:csb0="00000001" w:csb1="00000000"/>
  </w:font>
  <w:font w:name="PortoSans-Bold">
    <w:altName w:val="Calibri"/>
    <w:charset w:val="4D"/>
    <w:family w:val="auto"/>
    <w:pitch w:val="variable"/>
    <w:sig w:usb0="00000003" w:usb1="00000000" w:usb2="00000000" w:usb3="00000000" w:csb0="00000001" w:csb1="00000000"/>
  </w:font>
  <w:font w:name="Porto Sans Light">
    <w:altName w:val="Courier New"/>
    <w:charset w:val="4D"/>
    <w:family w:val="auto"/>
    <w:pitch w:val="variable"/>
    <w:sig w:usb0="00000003" w:usb1="00000000" w:usb2="00000000" w:usb3="00000000" w:csb0="00000001" w:csb1="00000000"/>
  </w:font>
  <w:font w:name="PortoSans-Regular">
    <w:altName w:val="Porto Sans"/>
    <w:panose1 w:val="00000000000000000000"/>
    <w:charset w:val="4D"/>
    <w:family w:val="auto"/>
    <w:notTrueType/>
    <w:pitch w:val="default"/>
    <w:sig w:usb0="00000003" w:usb1="00000000" w:usb2="00000000" w:usb3="00000000" w:csb0="00000001" w:csb1="00000000"/>
  </w:font>
  <w:font w:name="Porto Serif Light">
    <w:altName w:val="Courier New"/>
    <w:charset w:val="4D"/>
    <w:family w:val="auto"/>
    <w:pitch w:val="variable"/>
    <w:sig w:usb0="00000003" w:usb1="00000000" w:usb2="00000000" w:usb3="00000000" w:csb0="00000001" w:csb1="00000000"/>
  </w:font>
  <w:font w:name="Porto Serif Bold">
    <w:altName w:val="Courier New"/>
    <w:charset w:val="00"/>
    <w:family w:val="auto"/>
    <w:pitch w:val="variable"/>
    <w:sig w:usb0="00000003" w:usb1="00000000" w:usb2="00000000" w:usb3="00000000" w:csb0="00000001" w:csb1="00000000"/>
  </w:font>
  <w:font w:name="Porto Serif">
    <w:altName w:val="Courier New"/>
    <w:charset w:val="4D"/>
    <w:family w:val="auto"/>
    <w:pitch w:val="variable"/>
    <w:sig w:usb0="00000003" w:usb1="00000000" w:usb2="00000000" w:usb3="00000000" w:csb0="00000001" w:csb1="00000000"/>
  </w:font>
  <w:font w:name="PortoSerif-Regular">
    <w:altName w:val="Porto Serif"/>
    <w:panose1 w:val="00000000000000000000"/>
    <w:charset w:val="4D"/>
    <w:family w:val="auto"/>
    <w:notTrueType/>
    <w:pitch w:val="default"/>
    <w:sig w:usb0="00000003" w:usb1="00000000" w:usb2="00000000" w:usb3="00000000" w:csb0="00000001" w:csb1="00000000"/>
  </w:font>
  <w:font w:name="PortoSerif-Light">
    <w:altName w:val="Courier New"/>
    <w:charset w:val="4D"/>
    <w:family w:val="auto"/>
    <w:pitch w:val="variable"/>
    <w:sig w:usb0="00000003" w:usb1="00000000" w:usb2="00000000" w:usb3="00000000" w:csb0="00000001" w:csb1="00000000"/>
  </w:font>
  <w:font w:name="PortoSans-Light">
    <w:altName w:val="Porto Sans Light"/>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839795"/>
      <w:docPartObj>
        <w:docPartGallery w:val="Page Numbers (Bottom of Page)"/>
        <w:docPartUnique/>
      </w:docPartObj>
    </w:sdtPr>
    <w:sdtContent>
      <w:p w14:paraId="42C83013" w14:textId="77777777" w:rsidR="00521831" w:rsidRDefault="00521831">
        <w:pPr>
          <w:pStyle w:val="Rodap"/>
          <w:jc w:val="center"/>
        </w:pPr>
        <w:r>
          <w:fldChar w:fldCharType="begin"/>
        </w:r>
        <w:r>
          <w:instrText>PAGE   \* MERGEFORMAT</w:instrText>
        </w:r>
        <w:r>
          <w:fldChar w:fldCharType="separate"/>
        </w:r>
        <w:r w:rsidR="00C2604A">
          <w:rPr>
            <w:noProof/>
          </w:rPr>
          <w:t>ix</w:t>
        </w:r>
        <w:r>
          <w:fldChar w:fldCharType="end"/>
        </w:r>
        <w:proofErr w:type="gramStart"/>
        <w:proofErr w:type="gramEnd"/>
      </w:p>
    </w:sdtContent>
  </w:sdt>
  <w:p w14:paraId="14E91542" w14:textId="77777777" w:rsidR="00521831" w:rsidRDefault="00521831">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777084"/>
      <w:docPartObj>
        <w:docPartGallery w:val="Page Numbers (Bottom of Page)"/>
        <w:docPartUnique/>
      </w:docPartObj>
    </w:sdtPr>
    <w:sdtContent>
      <w:p w14:paraId="5D4CAF65" w14:textId="5D225A58" w:rsidR="00521831" w:rsidRDefault="00521831" w:rsidP="009B44EC">
        <w:pPr>
          <w:pStyle w:val="Rodap"/>
          <w:tabs>
            <w:tab w:val="left" w:pos="600"/>
          </w:tabs>
          <w:jc w:val="left"/>
        </w:pPr>
        <w:r>
          <w:tab/>
        </w:r>
        <w:r>
          <w:tab/>
        </w:r>
        <w:r>
          <w:fldChar w:fldCharType="begin"/>
        </w:r>
        <w:r>
          <w:instrText>PAGE   \* MERGEFORMAT</w:instrText>
        </w:r>
        <w:r>
          <w:fldChar w:fldCharType="separate"/>
        </w:r>
        <w:r w:rsidR="00C2604A">
          <w:rPr>
            <w:noProof/>
          </w:rPr>
          <w:t>12</w:t>
        </w:r>
        <w:r>
          <w:fldChar w:fldCharType="end"/>
        </w:r>
      </w:p>
    </w:sdtContent>
  </w:sdt>
  <w:p w14:paraId="61F19BBE" w14:textId="77777777" w:rsidR="00521831" w:rsidRDefault="0052183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3D2CF0" w14:textId="77777777" w:rsidR="00D90361" w:rsidRDefault="00D90361" w:rsidP="00BD7CF3">
      <w:pPr>
        <w:spacing w:after="0" w:line="240" w:lineRule="auto"/>
      </w:pPr>
      <w:r>
        <w:separator/>
      </w:r>
    </w:p>
  </w:footnote>
  <w:footnote w:type="continuationSeparator" w:id="0">
    <w:p w14:paraId="60646AED" w14:textId="77777777" w:rsidR="00D90361" w:rsidRDefault="00D90361" w:rsidP="00BD7CF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C6A5BB" w14:textId="77777777" w:rsidR="00521831" w:rsidRDefault="0052183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E07453"/>
    <w:multiLevelType w:val="hybridMultilevel"/>
    <w:tmpl w:val="C05C41C8"/>
    <w:lvl w:ilvl="0" w:tplc="0816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B1566A"/>
    <w:multiLevelType w:val="hybridMultilevel"/>
    <w:tmpl w:val="D5EA2850"/>
    <w:lvl w:ilvl="0" w:tplc="0816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01E6204"/>
    <w:multiLevelType w:val="hybridMultilevel"/>
    <w:tmpl w:val="EACC3BA6"/>
    <w:lvl w:ilvl="0" w:tplc="0816001B">
      <w:start w:val="1"/>
      <w:numFmt w:val="lowerRoman"/>
      <w:lvlText w:val="%1."/>
      <w:lvlJc w:val="righ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31F95F74"/>
    <w:multiLevelType w:val="hybridMultilevel"/>
    <w:tmpl w:val="3AE2560A"/>
    <w:lvl w:ilvl="0" w:tplc="0816001B">
      <w:start w:val="1"/>
      <w:numFmt w:val="lowerRoman"/>
      <w:lvlText w:val="%1."/>
      <w:lvlJc w:val="right"/>
      <w:pPr>
        <w:ind w:left="436" w:hanging="360"/>
      </w:pPr>
      <w:rPr>
        <w:rFonts w:hint="default"/>
      </w:rPr>
    </w:lvl>
    <w:lvl w:ilvl="1" w:tplc="04090003" w:tentative="1">
      <w:start w:val="1"/>
      <w:numFmt w:val="bullet"/>
      <w:lvlText w:val="o"/>
      <w:lvlJc w:val="left"/>
      <w:pPr>
        <w:ind w:left="1156" w:hanging="360"/>
      </w:pPr>
      <w:rPr>
        <w:rFonts w:ascii="Courier New" w:hAnsi="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4" w15:restartNumberingAfterBreak="0">
    <w:nsid w:val="45FE5965"/>
    <w:multiLevelType w:val="multilevel"/>
    <w:tmpl w:val="C0366726"/>
    <w:lvl w:ilvl="0">
      <w:start w:val="4"/>
      <w:numFmt w:val="decimal"/>
      <w:pStyle w:val="Cabealho1"/>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Cabealho3"/>
      <w:lvlText w:val="%1.%2.%3"/>
      <w:lvlJc w:val="left"/>
      <w:pPr>
        <w:ind w:left="72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Cabealho4"/>
      <w:lvlText w:val="%1.%2.%3.%4"/>
      <w:lvlJc w:val="left"/>
      <w:pPr>
        <w:ind w:left="864" w:hanging="864"/>
      </w:pPr>
      <w:rPr>
        <w:rFonts w:hint="default"/>
      </w:rPr>
    </w:lvl>
    <w:lvl w:ilvl="4">
      <w:start w:val="1"/>
      <w:numFmt w:val="decimal"/>
      <w:pStyle w:val="Cabealho5"/>
      <w:lvlText w:val="%1.%2.%3.%4.%5"/>
      <w:lvlJc w:val="left"/>
      <w:pPr>
        <w:ind w:left="1008" w:hanging="1008"/>
      </w:pPr>
      <w:rPr>
        <w:rFonts w:hint="default"/>
      </w:rPr>
    </w:lvl>
    <w:lvl w:ilvl="5">
      <w:start w:val="1"/>
      <w:numFmt w:val="decimal"/>
      <w:pStyle w:val="Cabealho6"/>
      <w:lvlText w:val="%1.%2.%3.%4.%5.%6"/>
      <w:lvlJc w:val="left"/>
      <w:pPr>
        <w:ind w:left="1152" w:hanging="1152"/>
      </w:pPr>
      <w:rPr>
        <w:rFonts w:hint="default"/>
      </w:rPr>
    </w:lvl>
    <w:lvl w:ilvl="6">
      <w:start w:val="1"/>
      <w:numFmt w:val="decimal"/>
      <w:pStyle w:val="Cabealho7"/>
      <w:lvlText w:val="%1.%2.%3.%4.%5.%6.%7"/>
      <w:lvlJc w:val="left"/>
      <w:pPr>
        <w:ind w:left="1296" w:hanging="1296"/>
      </w:pPr>
      <w:rPr>
        <w:rFonts w:hint="default"/>
      </w:rPr>
    </w:lvl>
    <w:lvl w:ilvl="7">
      <w:start w:val="1"/>
      <w:numFmt w:val="decimal"/>
      <w:pStyle w:val="Cabealho8"/>
      <w:lvlText w:val="%1.%2.%3.%4.%5.%6.%7.%8"/>
      <w:lvlJc w:val="left"/>
      <w:pPr>
        <w:ind w:left="1440" w:hanging="1440"/>
      </w:pPr>
      <w:rPr>
        <w:rFonts w:hint="default"/>
      </w:rPr>
    </w:lvl>
    <w:lvl w:ilvl="8">
      <w:start w:val="1"/>
      <w:numFmt w:val="decimal"/>
      <w:pStyle w:val="Cabealho9"/>
      <w:lvlText w:val="%1.%2.%3.%4.%5.%6.%7.%8.%9"/>
      <w:lvlJc w:val="left"/>
      <w:pPr>
        <w:ind w:left="1584" w:hanging="1584"/>
      </w:pPr>
      <w:rPr>
        <w:rFonts w:hint="default"/>
      </w:rPr>
    </w:lvl>
  </w:abstractNum>
  <w:abstractNum w:abstractNumId="5" w15:restartNumberingAfterBreak="0">
    <w:nsid w:val="467C4964"/>
    <w:multiLevelType w:val="hybridMultilevel"/>
    <w:tmpl w:val="66FE83AE"/>
    <w:lvl w:ilvl="0" w:tplc="0816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5311103"/>
    <w:multiLevelType w:val="hybridMultilevel"/>
    <w:tmpl w:val="ADA668E4"/>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56926707"/>
    <w:multiLevelType w:val="hybridMultilevel"/>
    <w:tmpl w:val="7B04D18E"/>
    <w:lvl w:ilvl="0" w:tplc="0816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91E5400"/>
    <w:multiLevelType w:val="hybridMultilevel"/>
    <w:tmpl w:val="8FC26A24"/>
    <w:lvl w:ilvl="0" w:tplc="0816001B">
      <w:start w:val="1"/>
      <w:numFmt w:val="lowerRoman"/>
      <w:lvlText w:val="%1."/>
      <w:lvlJc w:val="right"/>
      <w:pPr>
        <w:ind w:left="787" w:hanging="360"/>
      </w:pPr>
    </w:lvl>
    <w:lvl w:ilvl="1" w:tplc="08160019" w:tentative="1">
      <w:start w:val="1"/>
      <w:numFmt w:val="lowerLetter"/>
      <w:lvlText w:val="%2."/>
      <w:lvlJc w:val="left"/>
      <w:pPr>
        <w:ind w:left="1507" w:hanging="360"/>
      </w:pPr>
    </w:lvl>
    <w:lvl w:ilvl="2" w:tplc="0816001B" w:tentative="1">
      <w:start w:val="1"/>
      <w:numFmt w:val="lowerRoman"/>
      <w:lvlText w:val="%3."/>
      <w:lvlJc w:val="right"/>
      <w:pPr>
        <w:ind w:left="2227" w:hanging="180"/>
      </w:pPr>
    </w:lvl>
    <w:lvl w:ilvl="3" w:tplc="0816000F" w:tentative="1">
      <w:start w:val="1"/>
      <w:numFmt w:val="decimal"/>
      <w:lvlText w:val="%4."/>
      <w:lvlJc w:val="left"/>
      <w:pPr>
        <w:ind w:left="2947" w:hanging="360"/>
      </w:pPr>
    </w:lvl>
    <w:lvl w:ilvl="4" w:tplc="08160019" w:tentative="1">
      <w:start w:val="1"/>
      <w:numFmt w:val="lowerLetter"/>
      <w:lvlText w:val="%5."/>
      <w:lvlJc w:val="left"/>
      <w:pPr>
        <w:ind w:left="3667" w:hanging="360"/>
      </w:pPr>
    </w:lvl>
    <w:lvl w:ilvl="5" w:tplc="0816001B" w:tentative="1">
      <w:start w:val="1"/>
      <w:numFmt w:val="lowerRoman"/>
      <w:lvlText w:val="%6."/>
      <w:lvlJc w:val="right"/>
      <w:pPr>
        <w:ind w:left="4387" w:hanging="180"/>
      </w:pPr>
    </w:lvl>
    <w:lvl w:ilvl="6" w:tplc="0816000F" w:tentative="1">
      <w:start w:val="1"/>
      <w:numFmt w:val="decimal"/>
      <w:lvlText w:val="%7."/>
      <w:lvlJc w:val="left"/>
      <w:pPr>
        <w:ind w:left="5107" w:hanging="360"/>
      </w:pPr>
    </w:lvl>
    <w:lvl w:ilvl="7" w:tplc="08160019" w:tentative="1">
      <w:start w:val="1"/>
      <w:numFmt w:val="lowerLetter"/>
      <w:lvlText w:val="%8."/>
      <w:lvlJc w:val="left"/>
      <w:pPr>
        <w:ind w:left="5827" w:hanging="360"/>
      </w:pPr>
    </w:lvl>
    <w:lvl w:ilvl="8" w:tplc="0816001B" w:tentative="1">
      <w:start w:val="1"/>
      <w:numFmt w:val="lowerRoman"/>
      <w:lvlText w:val="%9."/>
      <w:lvlJc w:val="right"/>
      <w:pPr>
        <w:ind w:left="6547" w:hanging="180"/>
      </w:pPr>
    </w:lvl>
  </w:abstractNum>
  <w:num w:numId="1">
    <w:abstractNumId w:val="1"/>
  </w:num>
  <w:num w:numId="2">
    <w:abstractNumId w:val="7"/>
  </w:num>
  <w:num w:numId="3">
    <w:abstractNumId w:val="5"/>
  </w:num>
  <w:num w:numId="4">
    <w:abstractNumId w:val="0"/>
  </w:num>
  <w:num w:numId="5">
    <w:abstractNumId w:val="3"/>
  </w:num>
  <w:num w:numId="6">
    <w:abstractNumId w:val="8"/>
  </w:num>
  <w:num w:numId="7">
    <w:abstractNumId w:val="6"/>
  </w:num>
  <w:num w:numId="8">
    <w:abstractNumId w:val="2"/>
  </w:num>
  <w:num w:numId="9">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CF3"/>
    <w:rsid w:val="00004843"/>
    <w:rsid w:val="000136B0"/>
    <w:rsid w:val="00014BAF"/>
    <w:rsid w:val="0002219F"/>
    <w:rsid w:val="00032F3C"/>
    <w:rsid w:val="000347BF"/>
    <w:rsid w:val="00044085"/>
    <w:rsid w:val="00054ACE"/>
    <w:rsid w:val="000553D6"/>
    <w:rsid w:val="00057064"/>
    <w:rsid w:val="00061621"/>
    <w:rsid w:val="000632FF"/>
    <w:rsid w:val="0007034D"/>
    <w:rsid w:val="0007330A"/>
    <w:rsid w:val="00074138"/>
    <w:rsid w:val="00077227"/>
    <w:rsid w:val="000779EB"/>
    <w:rsid w:val="000900B1"/>
    <w:rsid w:val="00094002"/>
    <w:rsid w:val="000B3D7B"/>
    <w:rsid w:val="000D6E1E"/>
    <w:rsid w:val="000F59E3"/>
    <w:rsid w:val="000F6D9A"/>
    <w:rsid w:val="00103EF9"/>
    <w:rsid w:val="00112791"/>
    <w:rsid w:val="00131EE8"/>
    <w:rsid w:val="0014186A"/>
    <w:rsid w:val="00145100"/>
    <w:rsid w:val="0015003D"/>
    <w:rsid w:val="00155D43"/>
    <w:rsid w:val="00164F3D"/>
    <w:rsid w:val="00176201"/>
    <w:rsid w:val="00176AB8"/>
    <w:rsid w:val="00176FF0"/>
    <w:rsid w:val="00184AE2"/>
    <w:rsid w:val="00186CB1"/>
    <w:rsid w:val="001A506B"/>
    <w:rsid w:val="001C1C92"/>
    <w:rsid w:val="001C5674"/>
    <w:rsid w:val="001D099F"/>
    <w:rsid w:val="001D6244"/>
    <w:rsid w:val="001F6517"/>
    <w:rsid w:val="001F65C0"/>
    <w:rsid w:val="0020277F"/>
    <w:rsid w:val="002040FF"/>
    <w:rsid w:val="00220518"/>
    <w:rsid w:val="00232185"/>
    <w:rsid w:val="00247B43"/>
    <w:rsid w:val="002517A3"/>
    <w:rsid w:val="00251809"/>
    <w:rsid w:val="00256E47"/>
    <w:rsid w:val="00260896"/>
    <w:rsid w:val="002636FE"/>
    <w:rsid w:val="002675BA"/>
    <w:rsid w:val="00283AE1"/>
    <w:rsid w:val="0029245C"/>
    <w:rsid w:val="002A4A6B"/>
    <w:rsid w:val="002C485C"/>
    <w:rsid w:val="002D0541"/>
    <w:rsid w:val="002D577C"/>
    <w:rsid w:val="002E1195"/>
    <w:rsid w:val="00314FC2"/>
    <w:rsid w:val="00315EEB"/>
    <w:rsid w:val="00317297"/>
    <w:rsid w:val="003215DC"/>
    <w:rsid w:val="003238AE"/>
    <w:rsid w:val="003256F1"/>
    <w:rsid w:val="0032637B"/>
    <w:rsid w:val="00330372"/>
    <w:rsid w:val="003306B2"/>
    <w:rsid w:val="00336D27"/>
    <w:rsid w:val="00341205"/>
    <w:rsid w:val="003504D2"/>
    <w:rsid w:val="00354C98"/>
    <w:rsid w:val="0037109E"/>
    <w:rsid w:val="00374225"/>
    <w:rsid w:val="0037658F"/>
    <w:rsid w:val="00384111"/>
    <w:rsid w:val="003B189D"/>
    <w:rsid w:val="003E54D2"/>
    <w:rsid w:val="003F0B46"/>
    <w:rsid w:val="003F604C"/>
    <w:rsid w:val="004021BC"/>
    <w:rsid w:val="00410808"/>
    <w:rsid w:val="0041667B"/>
    <w:rsid w:val="00426769"/>
    <w:rsid w:val="00433145"/>
    <w:rsid w:val="004370A6"/>
    <w:rsid w:val="004370E5"/>
    <w:rsid w:val="004411E4"/>
    <w:rsid w:val="004428A2"/>
    <w:rsid w:val="004456F9"/>
    <w:rsid w:val="00453024"/>
    <w:rsid w:val="0046053B"/>
    <w:rsid w:val="00467DCD"/>
    <w:rsid w:val="00472187"/>
    <w:rsid w:val="004736F2"/>
    <w:rsid w:val="00476871"/>
    <w:rsid w:val="00481E2E"/>
    <w:rsid w:val="00483D0B"/>
    <w:rsid w:val="004861F8"/>
    <w:rsid w:val="00490241"/>
    <w:rsid w:val="004A32CE"/>
    <w:rsid w:val="004A4066"/>
    <w:rsid w:val="004B7343"/>
    <w:rsid w:val="004C318E"/>
    <w:rsid w:val="004C435B"/>
    <w:rsid w:val="004C6FDD"/>
    <w:rsid w:val="004E1558"/>
    <w:rsid w:val="004E26DB"/>
    <w:rsid w:val="004E41CE"/>
    <w:rsid w:val="004F1C3C"/>
    <w:rsid w:val="004F2072"/>
    <w:rsid w:val="004F27CD"/>
    <w:rsid w:val="00500B9B"/>
    <w:rsid w:val="0050245B"/>
    <w:rsid w:val="00511B8D"/>
    <w:rsid w:val="00512D7A"/>
    <w:rsid w:val="00515033"/>
    <w:rsid w:val="00521092"/>
    <w:rsid w:val="00521831"/>
    <w:rsid w:val="00525008"/>
    <w:rsid w:val="00552AEA"/>
    <w:rsid w:val="00555983"/>
    <w:rsid w:val="00555F23"/>
    <w:rsid w:val="005603AA"/>
    <w:rsid w:val="00563507"/>
    <w:rsid w:val="00565A2F"/>
    <w:rsid w:val="00581A27"/>
    <w:rsid w:val="0059243F"/>
    <w:rsid w:val="0059407B"/>
    <w:rsid w:val="00597E0F"/>
    <w:rsid w:val="005A1DB5"/>
    <w:rsid w:val="005A3EFE"/>
    <w:rsid w:val="005B10F4"/>
    <w:rsid w:val="005B1E06"/>
    <w:rsid w:val="005B62BE"/>
    <w:rsid w:val="005C43BC"/>
    <w:rsid w:val="005C4D91"/>
    <w:rsid w:val="005C7725"/>
    <w:rsid w:val="005E457E"/>
    <w:rsid w:val="005F3DCB"/>
    <w:rsid w:val="00602755"/>
    <w:rsid w:val="00613692"/>
    <w:rsid w:val="00614425"/>
    <w:rsid w:val="006170DF"/>
    <w:rsid w:val="006241BA"/>
    <w:rsid w:val="00630E29"/>
    <w:rsid w:val="00637CA6"/>
    <w:rsid w:val="00644DE8"/>
    <w:rsid w:val="00650176"/>
    <w:rsid w:val="006526E3"/>
    <w:rsid w:val="00655C8A"/>
    <w:rsid w:val="006632AB"/>
    <w:rsid w:val="00682751"/>
    <w:rsid w:val="006832E7"/>
    <w:rsid w:val="00690482"/>
    <w:rsid w:val="00691839"/>
    <w:rsid w:val="006B6472"/>
    <w:rsid w:val="006C2A86"/>
    <w:rsid w:val="006C59DB"/>
    <w:rsid w:val="006C6D03"/>
    <w:rsid w:val="006D5C6D"/>
    <w:rsid w:val="006E1BB0"/>
    <w:rsid w:val="006E6C76"/>
    <w:rsid w:val="0070459B"/>
    <w:rsid w:val="00715010"/>
    <w:rsid w:val="007241CD"/>
    <w:rsid w:val="00734DD5"/>
    <w:rsid w:val="00740C5B"/>
    <w:rsid w:val="00764DF9"/>
    <w:rsid w:val="007700B7"/>
    <w:rsid w:val="0077148C"/>
    <w:rsid w:val="00784E05"/>
    <w:rsid w:val="00786797"/>
    <w:rsid w:val="00796E6A"/>
    <w:rsid w:val="007A2221"/>
    <w:rsid w:val="007B1EBB"/>
    <w:rsid w:val="007B3D72"/>
    <w:rsid w:val="007C30EB"/>
    <w:rsid w:val="007E5A64"/>
    <w:rsid w:val="007E61BE"/>
    <w:rsid w:val="007F2B8B"/>
    <w:rsid w:val="008033DD"/>
    <w:rsid w:val="008034A9"/>
    <w:rsid w:val="008165C7"/>
    <w:rsid w:val="008362FF"/>
    <w:rsid w:val="0084524D"/>
    <w:rsid w:val="00860679"/>
    <w:rsid w:val="00860C86"/>
    <w:rsid w:val="00867D63"/>
    <w:rsid w:val="00873159"/>
    <w:rsid w:val="00893092"/>
    <w:rsid w:val="00893785"/>
    <w:rsid w:val="00896BDF"/>
    <w:rsid w:val="008A3E2E"/>
    <w:rsid w:val="008A3F5D"/>
    <w:rsid w:val="008B1C47"/>
    <w:rsid w:val="008C1148"/>
    <w:rsid w:val="008C1C77"/>
    <w:rsid w:val="008C7D66"/>
    <w:rsid w:val="008D2ABE"/>
    <w:rsid w:val="008E7222"/>
    <w:rsid w:val="008F0B46"/>
    <w:rsid w:val="008F5970"/>
    <w:rsid w:val="008F5CCB"/>
    <w:rsid w:val="008F611B"/>
    <w:rsid w:val="009112FF"/>
    <w:rsid w:val="00921378"/>
    <w:rsid w:val="0092456A"/>
    <w:rsid w:val="009359D8"/>
    <w:rsid w:val="009471B0"/>
    <w:rsid w:val="00951C09"/>
    <w:rsid w:val="00956A57"/>
    <w:rsid w:val="00961665"/>
    <w:rsid w:val="00961DBD"/>
    <w:rsid w:val="009624FF"/>
    <w:rsid w:val="00967CC0"/>
    <w:rsid w:val="00972063"/>
    <w:rsid w:val="009743A6"/>
    <w:rsid w:val="00976062"/>
    <w:rsid w:val="009767E5"/>
    <w:rsid w:val="00983A28"/>
    <w:rsid w:val="009924D6"/>
    <w:rsid w:val="009A30C6"/>
    <w:rsid w:val="009A7656"/>
    <w:rsid w:val="009B1FBC"/>
    <w:rsid w:val="009B309C"/>
    <w:rsid w:val="009B44EC"/>
    <w:rsid w:val="009C1459"/>
    <w:rsid w:val="009C4F91"/>
    <w:rsid w:val="009D561E"/>
    <w:rsid w:val="009E0EF6"/>
    <w:rsid w:val="009E3ABB"/>
    <w:rsid w:val="009F18F4"/>
    <w:rsid w:val="009F48FD"/>
    <w:rsid w:val="009F5538"/>
    <w:rsid w:val="00A009A0"/>
    <w:rsid w:val="00A2066E"/>
    <w:rsid w:val="00A225A4"/>
    <w:rsid w:val="00A42122"/>
    <w:rsid w:val="00A57E6F"/>
    <w:rsid w:val="00A6217C"/>
    <w:rsid w:val="00A631E6"/>
    <w:rsid w:val="00A65DB8"/>
    <w:rsid w:val="00A7307B"/>
    <w:rsid w:val="00A82B78"/>
    <w:rsid w:val="00AA0CEB"/>
    <w:rsid w:val="00AC2E3C"/>
    <w:rsid w:val="00AD2DC3"/>
    <w:rsid w:val="00AD44EE"/>
    <w:rsid w:val="00AD50FE"/>
    <w:rsid w:val="00AE4B72"/>
    <w:rsid w:val="00AE71C9"/>
    <w:rsid w:val="00B112FD"/>
    <w:rsid w:val="00B225F9"/>
    <w:rsid w:val="00B25AF4"/>
    <w:rsid w:val="00B3100A"/>
    <w:rsid w:val="00B31CDA"/>
    <w:rsid w:val="00B36EC2"/>
    <w:rsid w:val="00B609F3"/>
    <w:rsid w:val="00B62448"/>
    <w:rsid w:val="00B66959"/>
    <w:rsid w:val="00B704D2"/>
    <w:rsid w:val="00B70FAC"/>
    <w:rsid w:val="00B763E6"/>
    <w:rsid w:val="00B82251"/>
    <w:rsid w:val="00B86493"/>
    <w:rsid w:val="00B9263B"/>
    <w:rsid w:val="00B95A27"/>
    <w:rsid w:val="00BA00BA"/>
    <w:rsid w:val="00BA6437"/>
    <w:rsid w:val="00BB35BE"/>
    <w:rsid w:val="00BD7CF3"/>
    <w:rsid w:val="00C0249C"/>
    <w:rsid w:val="00C02AD3"/>
    <w:rsid w:val="00C12EB0"/>
    <w:rsid w:val="00C14360"/>
    <w:rsid w:val="00C14F08"/>
    <w:rsid w:val="00C23D56"/>
    <w:rsid w:val="00C2604A"/>
    <w:rsid w:val="00C27BFF"/>
    <w:rsid w:val="00C41AF6"/>
    <w:rsid w:val="00C42E39"/>
    <w:rsid w:val="00C44232"/>
    <w:rsid w:val="00C62254"/>
    <w:rsid w:val="00C71875"/>
    <w:rsid w:val="00C72047"/>
    <w:rsid w:val="00C80D50"/>
    <w:rsid w:val="00C83BC1"/>
    <w:rsid w:val="00C83F86"/>
    <w:rsid w:val="00C9525B"/>
    <w:rsid w:val="00CB219C"/>
    <w:rsid w:val="00CB3182"/>
    <w:rsid w:val="00CC51A6"/>
    <w:rsid w:val="00CC69CD"/>
    <w:rsid w:val="00CD532A"/>
    <w:rsid w:val="00CE1A88"/>
    <w:rsid w:val="00CE1BAB"/>
    <w:rsid w:val="00CE522E"/>
    <w:rsid w:val="00CF4873"/>
    <w:rsid w:val="00D036C0"/>
    <w:rsid w:val="00D0419B"/>
    <w:rsid w:val="00D0441C"/>
    <w:rsid w:val="00D23F34"/>
    <w:rsid w:val="00D3266A"/>
    <w:rsid w:val="00D41044"/>
    <w:rsid w:val="00D429AB"/>
    <w:rsid w:val="00D543F3"/>
    <w:rsid w:val="00D71073"/>
    <w:rsid w:val="00D85F18"/>
    <w:rsid w:val="00D90361"/>
    <w:rsid w:val="00DA4BD4"/>
    <w:rsid w:val="00DB1C23"/>
    <w:rsid w:val="00DB6FE5"/>
    <w:rsid w:val="00DD0E47"/>
    <w:rsid w:val="00DD782B"/>
    <w:rsid w:val="00DF5AF3"/>
    <w:rsid w:val="00E10264"/>
    <w:rsid w:val="00E12B1C"/>
    <w:rsid w:val="00E165E8"/>
    <w:rsid w:val="00E31B19"/>
    <w:rsid w:val="00E40876"/>
    <w:rsid w:val="00E40ADE"/>
    <w:rsid w:val="00E43BE4"/>
    <w:rsid w:val="00E53740"/>
    <w:rsid w:val="00E55478"/>
    <w:rsid w:val="00E56825"/>
    <w:rsid w:val="00E6143F"/>
    <w:rsid w:val="00E65BC0"/>
    <w:rsid w:val="00E66A62"/>
    <w:rsid w:val="00E725DB"/>
    <w:rsid w:val="00E84F39"/>
    <w:rsid w:val="00E87CBC"/>
    <w:rsid w:val="00EA1AEF"/>
    <w:rsid w:val="00EA4FA0"/>
    <w:rsid w:val="00ED1D31"/>
    <w:rsid w:val="00ED6938"/>
    <w:rsid w:val="00EE5303"/>
    <w:rsid w:val="00EE7B3D"/>
    <w:rsid w:val="00EF0AEB"/>
    <w:rsid w:val="00EF1234"/>
    <w:rsid w:val="00EF1B1D"/>
    <w:rsid w:val="00EF2758"/>
    <w:rsid w:val="00EF307C"/>
    <w:rsid w:val="00EF5001"/>
    <w:rsid w:val="00F01452"/>
    <w:rsid w:val="00F02D77"/>
    <w:rsid w:val="00F12F20"/>
    <w:rsid w:val="00F27B4F"/>
    <w:rsid w:val="00F47014"/>
    <w:rsid w:val="00F53564"/>
    <w:rsid w:val="00F54C7A"/>
    <w:rsid w:val="00F54D25"/>
    <w:rsid w:val="00F63736"/>
    <w:rsid w:val="00F6375B"/>
    <w:rsid w:val="00F65C72"/>
    <w:rsid w:val="00F70037"/>
    <w:rsid w:val="00F949A6"/>
    <w:rsid w:val="00F97C0E"/>
    <w:rsid w:val="00FA1AA4"/>
    <w:rsid w:val="00FA5C3D"/>
    <w:rsid w:val="00FA720A"/>
    <w:rsid w:val="00FB7C57"/>
    <w:rsid w:val="00FC7D84"/>
    <w:rsid w:val="00FD7DD2"/>
    <w:rsid w:val="00FE617D"/>
    <w:rsid w:val="00FF0C1A"/>
    <w:rsid w:val="00FF1D06"/>
    <w:rsid w:val="00FF5F5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B083D"/>
  <w15:chartTrackingRefBased/>
  <w15:docId w15:val="{E9182CC1-F1EC-4DA3-8B5E-40F0893D6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CEB"/>
    <w:pPr>
      <w:spacing w:line="360" w:lineRule="auto"/>
      <w:jc w:val="both"/>
    </w:pPr>
    <w:rPr>
      <w:rFonts w:ascii="Times New Roman" w:hAnsi="Times New Roman"/>
      <w:sz w:val="24"/>
    </w:rPr>
  </w:style>
  <w:style w:type="paragraph" w:styleId="Cabealho1">
    <w:name w:val="heading 1"/>
    <w:basedOn w:val="Normal"/>
    <w:next w:val="Normal"/>
    <w:link w:val="Cabealho1Carter"/>
    <w:qFormat/>
    <w:rsid w:val="008D2ABE"/>
    <w:pPr>
      <w:numPr>
        <w:numId w:val="9"/>
      </w:numPr>
      <w:outlineLvl w:val="0"/>
    </w:pPr>
    <w:rPr>
      <w:rFonts w:cs="Times New Roman"/>
      <w:b/>
      <w:sz w:val="28"/>
      <w:szCs w:val="28"/>
    </w:rPr>
  </w:style>
  <w:style w:type="paragraph" w:styleId="Cabealho2">
    <w:name w:val="heading 2"/>
    <w:basedOn w:val="Normal"/>
    <w:next w:val="Normal"/>
    <w:link w:val="Cabealho2Carter"/>
    <w:autoRedefine/>
    <w:uiPriority w:val="9"/>
    <w:unhideWhenUsed/>
    <w:qFormat/>
    <w:rsid w:val="00C02AD3"/>
    <w:pPr>
      <w:ind w:left="360" w:hanging="360"/>
      <w:outlineLvl w:val="1"/>
    </w:pPr>
    <w:rPr>
      <w:rFonts w:cs="Times New Roman"/>
      <w:b/>
      <w:sz w:val="26"/>
      <w:szCs w:val="26"/>
    </w:rPr>
  </w:style>
  <w:style w:type="paragraph" w:styleId="Cabealho3">
    <w:name w:val="heading 3"/>
    <w:basedOn w:val="Cabealho2"/>
    <w:next w:val="Normal"/>
    <w:link w:val="Cabealho3Carter"/>
    <w:uiPriority w:val="9"/>
    <w:unhideWhenUsed/>
    <w:qFormat/>
    <w:rsid w:val="00032F3C"/>
    <w:pPr>
      <w:numPr>
        <w:ilvl w:val="2"/>
        <w:numId w:val="9"/>
      </w:numPr>
      <w:outlineLvl w:val="2"/>
    </w:pPr>
    <w:rPr>
      <w:sz w:val="24"/>
      <w:szCs w:val="24"/>
    </w:rPr>
  </w:style>
  <w:style w:type="paragraph" w:styleId="Cabealho4">
    <w:name w:val="heading 4"/>
    <w:basedOn w:val="Cabealho3"/>
    <w:next w:val="Normal"/>
    <w:link w:val="Cabealho4Carter"/>
    <w:uiPriority w:val="9"/>
    <w:unhideWhenUsed/>
    <w:qFormat/>
    <w:rsid w:val="00AD2DC3"/>
    <w:pPr>
      <w:numPr>
        <w:ilvl w:val="3"/>
      </w:numPr>
      <w:outlineLvl w:val="3"/>
    </w:pPr>
  </w:style>
  <w:style w:type="paragraph" w:styleId="Cabealho5">
    <w:name w:val="heading 5"/>
    <w:basedOn w:val="Normal"/>
    <w:next w:val="Normal"/>
    <w:link w:val="Cabealho5Carter"/>
    <w:uiPriority w:val="9"/>
    <w:semiHidden/>
    <w:unhideWhenUsed/>
    <w:qFormat/>
    <w:rsid w:val="00F27B4F"/>
    <w:pPr>
      <w:keepNext/>
      <w:keepLines/>
      <w:numPr>
        <w:ilvl w:val="4"/>
        <w:numId w:val="9"/>
      </w:numPr>
      <w:spacing w:before="40" w:after="0"/>
      <w:outlineLvl w:val="4"/>
    </w:pPr>
    <w:rPr>
      <w:rFonts w:asciiTheme="majorHAnsi" w:eastAsiaTheme="majorEastAsia" w:hAnsiTheme="majorHAnsi" w:cstheme="majorBidi"/>
      <w:color w:val="2F5496" w:themeColor="accent1" w:themeShade="BF"/>
    </w:rPr>
  </w:style>
  <w:style w:type="paragraph" w:styleId="Cabealho6">
    <w:name w:val="heading 6"/>
    <w:basedOn w:val="Normal"/>
    <w:next w:val="Normal"/>
    <w:link w:val="Cabealho6Carter"/>
    <w:uiPriority w:val="9"/>
    <w:semiHidden/>
    <w:unhideWhenUsed/>
    <w:qFormat/>
    <w:rsid w:val="00F27B4F"/>
    <w:pPr>
      <w:keepNext/>
      <w:keepLines/>
      <w:numPr>
        <w:ilvl w:val="5"/>
        <w:numId w:val="9"/>
      </w:numPr>
      <w:spacing w:before="40" w:after="0"/>
      <w:outlineLvl w:val="5"/>
    </w:pPr>
    <w:rPr>
      <w:rFonts w:asciiTheme="majorHAnsi" w:eastAsiaTheme="majorEastAsia" w:hAnsiTheme="majorHAnsi" w:cstheme="majorBidi"/>
      <w:color w:val="1F3763" w:themeColor="accent1" w:themeShade="7F"/>
    </w:rPr>
  </w:style>
  <w:style w:type="paragraph" w:styleId="Cabealho7">
    <w:name w:val="heading 7"/>
    <w:basedOn w:val="Normal"/>
    <w:next w:val="Normal"/>
    <w:link w:val="Cabealho7Carter"/>
    <w:uiPriority w:val="9"/>
    <w:semiHidden/>
    <w:unhideWhenUsed/>
    <w:qFormat/>
    <w:rsid w:val="00F27B4F"/>
    <w:pPr>
      <w:keepNext/>
      <w:keepLines/>
      <w:numPr>
        <w:ilvl w:val="6"/>
        <w:numId w:val="9"/>
      </w:numPr>
      <w:spacing w:before="40" w:after="0"/>
      <w:outlineLvl w:val="6"/>
    </w:pPr>
    <w:rPr>
      <w:rFonts w:asciiTheme="majorHAnsi" w:eastAsiaTheme="majorEastAsia" w:hAnsiTheme="majorHAnsi" w:cstheme="majorBidi"/>
      <w:i/>
      <w:iCs/>
      <w:color w:val="1F3763" w:themeColor="accent1" w:themeShade="7F"/>
    </w:rPr>
  </w:style>
  <w:style w:type="paragraph" w:styleId="Cabealho8">
    <w:name w:val="heading 8"/>
    <w:basedOn w:val="Normal"/>
    <w:next w:val="Normal"/>
    <w:link w:val="Cabealho8Carter"/>
    <w:uiPriority w:val="9"/>
    <w:semiHidden/>
    <w:unhideWhenUsed/>
    <w:qFormat/>
    <w:rsid w:val="00F27B4F"/>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rPr>
  </w:style>
  <w:style w:type="paragraph" w:styleId="Cabealho9">
    <w:name w:val="heading 9"/>
    <w:basedOn w:val="Normal"/>
    <w:next w:val="Normal"/>
    <w:link w:val="Cabealho9Carter"/>
    <w:uiPriority w:val="9"/>
    <w:semiHidden/>
    <w:unhideWhenUsed/>
    <w:qFormat/>
    <w:rsid w:val="00F27B4F"/>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BD7CF3"/>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BD7CF3"/>
  </w:style>
  <w:style w:type="paragraph" w:styleId="Rodap">
    <w:name w:val="footer"/>
    <w:basedOn w:val="Normal"/>
    <w:link w:val="RodapCarter"/>
    <w:uiPriority w:val="99"/>
    <w:unhideWhenUsed/>
    <w:rsid w:val="00BD7CF3"/>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BD7CF3"/>
  </w:style>
  <w:style w:type="character" w:customStyle="1" w:styleId="Cabealho1Carter">
    <w:name w:val="Cabeçalho 1 Caráter"/>
    <w:basedOn w:val="Tipodeletrapredefinidodopargrafo"/>
    <w:link w:val="Cabealho1"/>
    <w:rsid w:val="008D2ABE"/>
    <w:rPr>
      <w:rFonts w:ascii="Times New Roman" w:hAnsi="Times New Roman" w:cs="Times New Roman"/>
      <w:b/>
      <w:sz w:val="28"/>
      <w:szCs w:val="28"/>
    </w:rPr>
  </w:style>
  <w:style w:type="character" w:customStyle="1" w:styleId="Cabealho2Carter">
    <w:name w:val="Cabeçalho 2 Caráter"/>
    <w:basedOn w:val="Tipodeletrapredefinidodopargrafo"/>
    <w:link w:val="Cabealho2"/>
    <w:uiPriority w:val="9"/>
    <w:rsid w:val="00C02AD3"/>
    <w:rPr>
      <w:rFonts w:ascii="Times New Roman" w:hAnsi="Times New Roman" w:cs="Times New Roman"/>
      <w:b/>
      <w:sz w:val="26"/>
      <w:szCs w:val="26"/>
    </w:rPr>
  </w:style>
  <w:style w:type="character" w:customStyle="1" w:styleId="Cabealho3Carter">
    <w:name w:val="Cabeçalho 3 Caráter"/>
    <w:basedOn w:val="Tipodeletrapredefinidodopargrafo"/>
    <w:link w:val="Cabealho3"/>
    <w:uiPriority w:val="9"/>
    <w:rsid w:val="00032F3C"/>
    <w:rPr>
      <w:rFonts w:ascii="Times New Roman" w:hAnsi="Times New Roman" w:cs="Times New Roman"/>
      <w:b/>
      <w:sz w:val="24"/>
      <w:szCs w:val="24"/>
    </w:rPr>
  </w:style>
  <w:style w:type="character" w:customStyle="1" w:styleId="Cabealho4Carter">
    <w:name w:val="Cabeçalho 4 Caráter"/>
    <w:basedOn w:val="Tipodeletrapredefinidodopargrafo"/>
    <w:link w:val="Cabealho4"/>
    <w:uiPriority w:val="9"/>
    <w:rsid w:val="00AD2DC3"/>
    <w:rPr>
      <w:rFonts w:ascii="Times New Roman" w:hAnsi="Times New Roman" w:cs="Times New Roman"/>
      <w:b/>
      <w:sz w:val="24"/>
      <w:szCs w:val="24"/>
    </w:rPr>
  </w:style>
  <w:style w:type="character" w:customStyle="1" w:styleId="Cabealho5Carter">
    <w:name w:val="Cabeçalho 5 Caráter"/>
    <w:basedOn w:val="Tipodeletrapredefinidodopargrafo"/>
    <w:link w:val="Cabealho5"/>
    <w:uiPriority w:val="9"/>
    <w:semiHidden/>
    <w:rsid w:val="00F27B4F"/>
    <w:rPr>
      <w:rFonts w:asciiTheme="majorHAnsi" w:eastAsiaTheme="majorEastAsia" w:hAnsiTheme="majorHAnsi" w:cstheme="majorBidi"/>
      <w:color w:val="2F5496" w:themeColor="accent1" w:themeShade="BF"/>
      <w:sz w:val="24"/>
    </w:rPr>
  </w:style>
  <w:style w:type="character" w:customStyle="1" w:styleId="Cabealho6Carter">
    <w:name w:val="Cabeçalho 6 Caráter"/>
    <w:basedOn w:val="Tipodeletrapredefinidodopargrafo"/>
    <w:link w:val="Cabealho6"/>
    <w:uiPriority w:val="9"/>
    <w:semiHidden/>
    <w:rsid w:val="00F27B4F"/>
    <w:rPr>
      <w:rFonts w:asciiTheme="majorHAnsi" w:eastAsiaTheme="majorEastAsia" w:hAnsiTheme="majorHAnsi" w:cstheme="majorBidi"/>
      <w:color w:val="1F3763" w:themeColor="accent1" w:themeShade="7F"/>
      <w:sz w:val="24"/>
    </w:rPr>
  </w:style>
  <w:style w:type="character" w:customStyle="1" w:styleId="Cabealho7Carter">
    <w:name w:val="Cabeçalho 7 Caráter"/>
    <w:basedOn w:val="Tipodeletrapredefinidodopargrafo"/>
    <w:link w:val="Cabealho7"/>
    <w:uiPriority w:val="9"/>
    <w:semiHidden/>
    <w:rsid w:val="00F27B4F"/>
    <w:rPr>
      <w:rFonts w:asciiTheme="majorHAnsi" w:eastAsiaTheme="majorEastAsia" w:hAnsiTheme="majorHAnsi" w:cstheme="majorBidi"/>
      <w:i/>
      <w:iCs/>
      <w:color w:val="1F3763" w:themeColor="accent1" w:themeShade="7F"/>
      <w:sz w:val="24"/>
    </w:rPr>
  </w:style>
  <w:style w:type="character" w:customStyle="1" w:styleId="Cabealho8Carter">
    <w:name w:val="Cabeçalho 8 Caráter"/>
    <w:basedOn w:val="Tipodeletrapredefinidodopargrafo"/>
    <w:link w:val="Cabealho8"/>
    <w:uiPriority w:val="9"/>
    <w:semiHidden/>
    <w:rsid w:val="00F27B4F"/>
    <w:rPr>
      <w:rFonts w:asciiTheme="majorHAnsi" w:eastAsiaTheme="majorEastAsia" w:hAnsiTheme="majorHAnsi" w:cstheme="majorBidi"/>
      <w:color w:val="272727" w:themeColor="text1" w:themeTint="D8"/>
      <w:sz w:val="21"/>
      <w:szCs w:val="21"/>
    </w:rPr>
  </w:style>
  <w:style w:type="character" w:customStyle="1" w:styleId="Cabealho9Carter">
    <w:name w:val="Cabeçalho 9 Caráter"/>
    <w:basedOn w:val="Tipodeletrapredefinidodopargrafo"/>
    <w:link w:val="Cabealho9"/>
    <w:uiPriority w:val="9"/>
    <w:semiHidden/>
    <w:rsid w:val="00F27B4F"/>
    <w:rPr>
      <w:rFonts w:asciiTheme="majorHAnsi" w:eastAsiaTheme="majorEastAsia" w:hAnsiTheme="majorHAnsi" w:cstheme="majorBidi"/>
      <w:i/>
      <w:iCs/>
      <w:color w:val="272727" w:themeColor="text1" w:themeTint="D8"/>
      <w:sz w:val="21"/>
      <w:szCs w:val="21"/>
    </w:rPr>
  </w:style>
  <w:style w:type="paragraph" w:styleId="Ttulo">
    <w:name w:val="Title"/>
    <w:aliases w:val="Título Separador,Índice"/>
    <w:basedOn w:val="Normal"/>
    <w:next w:val="Normal"/>
    <w:link w:val="TtuloCarter"/>
    <w:autoRedefine/>
    <w:uiPriority w:val="10"/>
    <w:qFormat/>
    <w:rsid w:val="00F65C72"/>
    <w:pPr>
      <w:pBdr>
        <w:bottom w:val="single" w:sz="4" w:space="1" w:color="7F7F7F" w:themeColor="text1" w:themeTint="80"/>
      </w:pBdr>
      <w:spacing w:before="840" w:after="0" w:line="240" w:lineRule="auto"/>
      <w:contextualSpacing/>
      <w:jc w:val="right"/>
    </w:pPr>
    <w:rPr>
      <w:rFonts w:eastAsiaTheme="majorEastAsia" w:cs="Times New Roman"/>
      <w:b/>
      <w:smallCaps/>
      <w:spacing w:val="-10"/>
      <w:kern w:val="28"/>
      <w:sz w:val="32"/>
      <w:szCs w:val="32"/>
    </w:rPr>
  </w:style>
  <w:style w:type="character" w:customStyle="1" w:styleId="TtuloCarter">
    <w:name w:val="Título Caráter"/>
    <w:aliases w:val="Título Separador Caráter,Índice Caráter"/>
    <w:basedOn w:val="Tipodeletrapredefinidodopargrafo"/>
    <w:link w:val="Ttulo"/>
    <w:uiPriority w:val="10"/>
    <w:rsid w:val="00F65C72"/>
    <w:rPr>
      <w:rFonts w:ascii="Times New Roman" w:eastAsiaTheme="majorEastAsia" w:hAnsi="Times New Roman" w:cs="Times New Roman"/>
      <w:b/>
      <w:smallCaps/>
      <w:spacing w:val="-10"/>
      <w:kern w:val="28"/>
      <w:sz w:val="32"/>
      <w:szCs w:val="32"/>
    </w:rPr>
  </w:style>
  <w:style w:type="paragraph" w:styleId="ndice2">
    <w:name w:val="toc 2"/>
    <w:basedOn w:val="Normal"/>
    <w:next w:val="Normal"/>
    <w:autoRedefine/>
    <w:uiPriority w:val="39"/>
    <w:unhideWhenUsed/>
    <w:rsid w:val="00BB35BE"/>
    <w:pPr>
      <w:spacing w:after="100"/>
      <w:ind w:left="220"/>
    </w:pPr>
  </w:style>
  <w:style w:type="paragraph" w:styleId="ndice1">
    <w:name w:val="toc 1"/>
    <w:basedOn w:val="Normal"/>
    <w:next w:val="Normal"/>
    <w:autoRedefine/>
    <w:uiPriority w:val="39"/>
    <w:unhideWhenUsed/>
    <w:rsid w:val="00565A2F"/>
    <w:pPr>
      <w:spacing w:after="100"/>
    </w:pPr>
    <w:rPr>
      <w:b/>
    </w:rPr>
  </w:style>
  <w:style w:type="character" w:styleId="Hiperligao">
    <w:name w:val="Hyperlink"/>
    <w:basedOn w:val="Tipodeletrapredefinidodopargrafo"/>
    <w:uiPriority w:val="99"/>
    <w:unhideWhenUsed/>
    <w:rsid w:val="00BB35BE"/>
    <w:rPr>
      <w:color w:val="0563C1" w:themeColor="hyperlink"/>
      <w:u w:val="single"/>
    </w:rPr>
  </w:style>
  <w:style w:type="paragraph" w:styleId="Cabealhodondice">
    <w:name w:val="TOC Heading"/>
    <w:basedOn w:val="Cabealho1"/>
    <w:next w:val="Normal"/>
    <w:uiPriority w:val="39"/>
    <w:unhideWhenUsed/>
    <w:qFormat/>
    <w:rsid w:val="00BB35BE"/>
    <w:pPr>
      <w:keepLines/>
      <w:numPr>
        <w:numId w:val="0"/>
      </w:numPr>
      <w:spacing w:before="240" w:line="259" w:lineRule="auto"/>
      <w:jc w:val="left"/>
      <w:outlineLvl w:val="9"/>
    </w:pPr>
    <w:rPr>
      <w:rFonts w:asciiTheme="majorHAnsi" w:eastAsiaTheme="majorEastAsia" w:hAnsiTheme="majorHAnsi" w:cstheme="majorBidi"/>
      <w:b w:val="0"/>
      <w:bCs/>
      <w:color w:val="2F5496" w:themeColor="accent1" w:themeShade="BF"/>
      <w:sz w:val="32"/>
      <w:szCs w:val="32"/>
    </w:rPr>
  </w:style>
  <w:style w:type="paragraph" w:customStyle="1" w:styleId="Ttulosemndice">
    <w:name w:val="Título sem Índice"/>
    <w:basedOn w:val="Normal"/>
    <w:qFormat/>
    <w:rsid w:val="00BB35BE"/>
    <w:rPr>
      <w:rFonts w:cs="Times New Roman"/>
      <w:b/>
      <w:sz w:val="28"/>
      <w:szCs w:val="28"/>
    </w:rPr>
  </w:style>
  <w:style w:type="paragraph" w:styleId="ndice3">
    <w:name w:val="toc 3"/>
    <w:basedOn w:val="Normal"/>
    <w:next w:val="Normal"/>
    <w:autoRedefine/>
    <w:uiPriority w:val="39"/>
    <w:unhideWhenUsed/>
    <w:rsid w:val="008D2ABE"/>
    <w:pPr>
      <w:spacing w:after="100"/>
      <w:ind w:left="440"/>
    </w:pPr>
  </w:style>
  <w:style w:type="paragraph" w:styleId="ndice4">
    <w:name w:val="toc 4"/>
    <w:basedOn w:val="Normal"/>
    <w:next w:val="Normal"/>
    <w:autoRedefine/>
    <w:uiPriority w:val="39"/>
    <w:unhideWhenUsed/>
    <w:rsid w:val="008D2ABE"/>
    <w:pPr>
      <w:spacing w:after="100"/>
      <w:ind w:left="660"/>
    </w:pPr>
  </w:style>
  <w:style w:type="paragraph" w:styleId="Subttulo">
    <w:name w:val="Subtitle"/>
    <w:basedOn w:val="Normal"/>
    <w:next w:val="Normal"/>
    <w:link w:val="SubttuloCarter"/>
    <w:autoRedefine/>
    <w:uiPriority w:val="11"/>
    <w:qFormat/>
    <w:rsid w:val="005C4D91"/>
    <w:rPr>
      <w:rFonts w:cs="Times New Roman"/>
      <w:b/>
      <w:i/>
      <w:szCs w:val="24"/>
    </w:rPr>
  </w:style>
  <w:style w:type="character" w:customStyle="1" w:styleId="SubttuloCarter">
    <w:name w:val="Subtítulo Caráter"/>
    <w:basedOn w:val="Tipodeletrapredefinidodopargrafo"/>
    <w:link w:val="Subttulo"/>
    <w:uiPriority w:val="11"/>
    <w:rsid w:val="005C4D91"/>
    <w:rPr>
      <w:rFonts w:ascii="Times New Roman" w:hAnsi="Times New Roman" w:cs="Times New Roman"/>
      <w:b/>
      <w:i/>
      <w:sz w:val="24"/>
      <w:szCs w:val="24"/>
    </w:rPr>
  </w:style>
  <w:style w:type="paragraph" w:styleId="SemEspaamento">
    <w:name w:val="No Spacing"/>
    <w:uiPriority w:val="1"/>
    <w:qFormat/>
    <w:rsid w:val="00032F3C"/>
    <w:pPr>
      <w:spacing w:after="0" w:line="240" w:lineRule="auto"/>
      <w:jc w:val="both"/>
    </w:pPr>
    <w:rPr>
      <w:sz w:val="24"/>
    </w:rPr>
  </w:style>
  <w:style w:type="paragraph" w:styleId="ndice5">
    <w:name w:val="toc 5"/>
    <w:basedOn w:val="Normal"/>
    <w:next w:val="Normal"/>
    <w:autoRedefine/>
    <w:uiPriority w:val="39"/>
    <w:unhideWhenUsed/>
    <w:rsid w:val="008033DD"/>
    <w:pPr>
      <w:spacing w:after="100"/>
      <w:ind w:left="960"/>
    </w:pPr>
  </w:style>
  <w:style w:type="paragraph" w:customStyle="1" w:styleId="Transcrio">
    <w:name w:val="Transcrição"/>
    <w:basedOn w:val="Normal"/>
    <w:qFormat/>
    <w:rsid w:val="00054ACE"/>
    <w:pPr>
      <w:ind w:left="851"/>
    </w:pPr>
  </w:style>
  <w:style w:type="paragraph" w:customStyle="1" w:styleId="ApndiceAnexo">
    <w:name w:val="Apêndice/Anexo"/>
    <w:basedOn w:val="Normal"/>
    <w:qFormat/>
    <w:rsid w:val="008034A9"/>
    <w:rPr>
      <w:b/>
      <w:sz w:val="28"/>
      <w:szCs w:val="28"/>
    </w:rPr>
  </w:style>
  <w:style w:type="table" w:styleId="Tabelacomgrelha">
    <w:name w:val="Table Grid"/>
    <w:basedOn w:val="Tabelanormal"/>
    <w:uiPriority w:val="59"/>
    <w:rsid w:val="00AA0CEB"/>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Normal"/>
    <w:uiPriority w:val="99"/>
    <w:rsid w:val="00AA0CEB"/>
    <w:pPr>
      <w:widowControl w:val="0"/>
      <w:autoSpaceDE w:val="0"/>
      <w:autoSpaceDN w:val="0"/>
      <w:adjustRightInd w:val="0"/>
      <w:spacing w:after="0" w:line="288" w:lineRule="auto"/>
      <w:jc w:val="left"/>
      <w:textAlignment w:val="center"/>
    </w:pPr>
    <w:rPr>
      <w:rFonts w:ascii="MinionPro-Regular" w:eastAsiaTheme="minorEastAsia" w:hAnsi="MinionPro-Regular" w:cs="MinionPro-Regular"/>
      <w:color w:val="000000"/>
      <w:szCs w:val="24"/>
      <w:lang w:val="en-GB"/>
    </w:rPr>
  </w:style>
  <w:style w:type="character" w:styleId="Refdecomentrio">
    <w:name w:val="annotation reference"/>
    <w:basedOn w:val="Tipodeletrapredefinidodopargrafo"/>
    <w:uiPriority w:val="99"/>
    <w:semiHidden/>
    <w:unhideWhenUsed/>
    <w:rsid w:val="009D561E"/>
    <w:rPr>
      <w:sz w:val="16"/>
      <w:szCs w:val="16"/>
    </w:rPr>
  </w:style>
  <w:style w:type="paragraph" w:styleId="Textodecomentrio">
    <w:name w:val="annotation text"/>
    <w:basedOn w:val="Normal"/>
    <w:link w:val="TextodecomentrioCarter"/>
    <w:uiPriority w:val="99"/>
    <w:semiHidden/>
    <w:unhideWhenUsed/>
    <w:rsid w:val="009D561E"/>
    <w:pPr>
      <w:spacing w:after="200" w:line="240" w:lineRule="auto"/>
      <w:jc w:val="left"/>
    </w:pPr>
    <w:rPr>
      <w:rFonts w:asciiTheme="minorHAnsi" w:hAnsiTheme="minorHAnsi"/>
      <w:sz w:val="20"/>
      <w:szCs w:val="20"/>
    </w:rPr>
  </w:style>
  <w:style w:type="character" w:customStyle="1" w:styleId="TextodecomentrioCarter">
    <w:name w:val="Texto de comentário Caráter"/>
    <w:basedOn w:val="Tipodeletrapredefinidodopargrafo"/>
    <w:link w:val="Textodecomentrio"/>
    <w:uiPriority w:val="99"/>
    <w:semiHidden/>
    <w:rsid w:val="009D561E"/>
    <w:rPr>
      <w:sz w:val="20"/>
      <w:szCs w:val="20"/>
    </w:rPr>
  </w:style>
  <w:style w:type="paragraph" w:styleId="Textodebalo">
    <w:name w:val="Balloon Text"/>
    <w:basedOn w:val="Normal"/>
    <w:link w:val="TextodebaloCarter"/>
    <w:uiPriority w:val="99"/>
    <w:semiHidden/>
    <w:unhideWhenUsed/>
    <w:rsid w:val="009D561E"/>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9D561E"/>
    <w:rPr>
      <w:rFonts w:ascii="Segoe UI" w:hAnsi="Segoe UI" w:cs="Segoe UI"/>
      <w:sz w:val="18"/>
      <w:szCs w:val="18"/>
    </w:rPr>
  </w:style>
  <w:style w:type="paragraph" w:customStyle="1" w:styleId="Default">
    <w:name w:val="Default"/>
    <w:rsid w:val="009D561E"/>
    <w:pPr>
      <w:autoSpaceDE w:val="0"/>
      <w:autoSpaceDN w:val="0"/>
      <w:adjustRightInd w:val="0"/>
      <w:spacing w:after="0" w:line="240" w:lineRule="auto"/>
    </w:pPr>
    <w:rPr>
      <w:rFonts w:ascii="Times New Roman" w:hAnsi="Times New Roman" w:cs="Times New Roman"/>
      <w:color w:val="000000"/>
      <w:sz w:val="24"/>
      <w:szCs w:val="24"/>
    </w:rPr>
  </w:style>
  <w:style w:type="character" w:styleId="TextodoMarcadordePosio">
    <w:name w:val="Placeholder Text"/>
    <w:basedOn w:val="Tipodeletrapredefinidodopargrafo"/>
    <w:uiPriority w:val="99"/>
    <w:semiHidden/>
    <w:rsid w:val="009D561E"/>
    <w:rPr>
      <w:color w:val="808080"/>
    </w:rPr>
  </w:style>
  <w:style w:type="paragraph" w:styleId="Assuntodecomentrio">
    <w:name w:val="annotation subject"/>
    <w:basedOn w:val="Textodecomentrio"/>
    <w:next w:val="Textodecomentrio"/>
    <w:link w:val="AssuntodecomentrioCarter"/>
    <w:uiPriority w:val="99"/>
    <w:semiHidden/>
    <w:unhideWhenUsed/>
    <w:rsid w:val="002E1195"/>
    <w:pPr>
      <w:spacing w:after="160"/>
      <w:jc w:val="both"/>
    </w:pPr>
    <w:rPr>
      <w:rFonts w:ascii="Times New Roman" w:hAnsi="Times New Roman"/>
      <w:b/>
      <w:bCs/>
    </w:rPr>
  </w:style>
  <w:style w:type="character" w:customStyle="1" w:styleId="AssuntodecomentrioCarter">
    <w:name w:val="Assunto de comentário Caráter"/>
    <w:basedOn w:val="TextodecomentrioCarter"/>
    <w:link w:val="Assuntodecomentrio"/>
    <w:uiPriority w:val="99"/>
    <w:semiHidden/>
    <w:rsid w:val="002E1195"/>
    <w:rPr>
      <w:rFonts w:ascii="Times New Roman" w:hAnsi="Times New Roman"/>
      <w:b/>
      <w:bCs/>
      <w:sz w:val="20"/>
      <w:szCs w:val="20"/>
    </w:rPr>
  </w:style>
  <w:style w:type="paragraph" w:styleId="PargrafodaLista">
    <w:name w:val="List Paragraph"/>
    <w:basedOn w:val="Normal"/>
    <w:uiPriority w:val="34"/>
    <w:qFormat/>
    <w:rsid w:val="00CB219C"/>
    <w:pPr>
      <w:ind w:left="720"/>
      <w:contextualSpacing/>
    </w:pPr>
  </w:style>
  <w:style w:type="paragraph" w:styleId="NormalWeb">
    <w:name w:val="Normal (Web)"/>
    <w:basedOn w:val="Normal"/>
    <w:uiPriority w:val="99"/>
    <w:unhideWhenUsed/>
    <w:rsid w:val="003F0B46"/>
    <w:pPr>
      <w:spacing w:before="100" w:beforeAutospacing="1" w:after="100" w:afterAutospacing="1" w:line="240" w:lineRule="auto"/>
      <w:jc w:val="left"/>
    </w:pPr>
    <w:rPr>
      <w:rFonts w:eastAsiaTheme="minorEastAsia" w:cs="Times New Roman"/>
      <w:sz w:val="20"/>
      <w:szCs w:val="20"/>
      <w:lang w:val="en-US"/>
    </w:rPr>
  </w:style>
  <w:style w:type="character" w:styleId="Forte">
    <w:name w:val="Strong"/>
    <w:basedOn w:val="Tipodeletrapredefinidodopargrafo"/>
    <w:uiPriority w:val="22"/>
    <w:qFormat/>
    <w:rsid w:val="00A57E6F"/>
    <w:rPr>
      <w:b/>
      <w:bCs/>
    </w:rPr>
  </w:style>
  <w:style w:type="paragraph" w:styleId="HTMLpr-formatado">
    <w:name w:val="HTML Preformatted"/>
    <w:basedOn w:val="Normal"/>
    <w:link w:val="HTMLpr-formatadoCarter"/>
    <w:uiPriority w:val="99"/>
    <w:unhideWhenUsed/>
    <w:rsid w:val="009743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pt-PT"/>
    </w:rPr>
  </w:style>
  <w:style w:type="character" w:customStyle="1" w:styleId="HTMLpr-formatadoCarter">
    <w:name w:val="HTML pré-formatado Caráter"/>
    <w:basedOn w:val="Tipodeletrapredefinidodopargrafo"/>
    <w:link w:val="HTMLpr-formatado"/>
    <w:uiPriority w:val="99"/>
    <w:rsid w:val="009743A6"/>
    <w:rPr>
      <w:rFonts w:ascii="Courier New" w:eastAsia="Times New Roman" w:hAnsi="Courier New" w:cs="Courier New"/>
      <w:sz w:val="20"/>
      <w:szCs w:val="20"/>
      <w:lang w:eastAsia="pt-PT"/>
    </w:rPr>
  </w:style>
  <w:style w:type="table" w:customStyle="1" w:styleId="TabeladeGrelha2-Destaque21">
    <w:name w:val="Tabela de Grelha 2 - Destaque 21"/>
    <w:basedOn w:val="Tabelanormal"/>
    <w:uiPriority w:val="47"/>
    <w:rsid w:val="009743A6"/>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apple-converted-space">
    <w:name w:val="apple-converted-space"/>
    <w:basedOn w:val="Tipodeletrapredefinidodopargrafo"/>
    <w:rsid w:val="007E5A64"/>
  </w:style>
  <w:style w:type="paragraph" w:styleId="ndiceremissivo1">
    <w:name w:val="index 1"/>
    <w:basedOn w:val="Normal"/>
    <w:next w:val="Normal"/>
    <w:autoRedefine/>
    <w:uiPriority w:val="99"/>
    <w:semiHidden/>
    <w:unhideWhenUsed/>
    <w:rsid w:val="005C4D91"/>
    <w:pPr>
      <w:spacing w:after="0" w:line="240" w:lineRule="auto"/>
      <w:ind w:left="240" w:hanging="240"/>
    </w:pPr>
  </w:style>
  <w:style w:type="character" w:styleId="nfase">
    <w:name w:val="Emphasis"/>
    <w:basedOn w:val="Tipodeletrapredefinidodopargrafo"/>
    <w:uiPriority w:val="20"/>
    <w:qFormat/>
    <w:rsid w:val="0059407B"/>
    <w:rPr>
      <w:i/>
      <w:iCs/>
    </w:rPr>
  </w:style>
  <w:style w:type="character" w:customStyle="1" w:styleId="highlight">
    <w:name w:val="highlight"/>
    <w:basedOn w:val="Tipodeletrapredefinidodopargrafo"/>
    <w:rsid w:val="00467DCD"/>
  </w:style>
  <w:style w:type="character" w:customStyle="1" w:styleId="epname">
    <w:name w:val="ep_name"/>
    <w:basedOn w:val="Tipodeletrapredefinidodopargrafo"/>
    <w:rsid w:val="00467D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8350879">
      <w:bodyDiv w:val="1"/>
      <w:marLeft w:val="0"/>
      <w:marRight w:val="0"/>
      <w:marTop w:val="0"/>
      <w:marBottom w:val="0"/>
      <w:divBdr>
        <w:top w:val="none" w:sz="0" w:space="0" w:color="auto"/>
        <w:left w:val="none" w:sz="0" w:space="0" w:color="auto"/>
        <w:bottom w:val="none" w:sz="0" w:space="0" w:color="auto"/>
        <w:right w:val="none" w:sz="0" w:space="0" w:color="auto"/>
      </w:divBdr>
    </w:div>
    <w:div w:id="1094211113">
      <w:bodyDiv w:val="1"/>
      <w:marLeft w:val="0"/>
      <w:marRight w:val="0"/>
      <w:marTop w:val="0"/>
      <w:marBottom w:val="0"/>
      <w:divBdr>
        <w:top w:val="none" w:sz="0" w:space="0" w:color="auto"/>
        <w:left w:val="none" w:sz="0" w:space="0" w:color="auto"/>
        <w:bottom w:val="none" w:sz="0" w:space="0" w:color="auto"/>
        <w:right w:val="none" w:sz="0" w:space="0" w:color="auto"/>
      </w:divBdr>
      <w:divsChild>
        <w:div w:id="1492062971">
          <w:marLeft w:val="0"/>
          <w:marRight w:val="0"/>
          <w:marTop w:val="0"/>
          <w:marBottom w:val="0"/>
          <w:divBdr>
            <w:top w:val="none" w:sz="0" w:space="0" w:color="auto"/>
            <w:left w:val="none" w:sz="0" w:space="0" w:color="auto"/>
            <w:bottom w:val="none" w:sz="0" w:space="0" w:color="auto"/>
            <w:right w:val="none" w:sz="0" w:space="0" w:color="auto"/>
          </w:divBdr>
          <w:divsChild>
            <w:div w:id="993021856">
              <w:marLeft w:val="0"/>
              <w:marRight w:val="0"/>
              <w:marTop w:val="0"/>
              <w:marBottom w:val="0"/>
              <w:divBdr>
                <w:top w:val="none" w:sz="0" w:space="0" w:color="auto"/>
                <w:left w:val="none" w:sz="0" w:space="0" w:color="auto"/>
                <w:bottom w:val="none" w:sz="0" w:space="0" w:color="auto"/>
                <w:right w:val="none" w:sz="0" w:space="0" w:color="auto"/>
              </w:divBdr>
              <w:divsChild>
                <w:div w:id="415902845">
                  <w:marLeft w:val="0"/>
                  <w:marRight w:val="0"/>
                  <w:marTop w:val="0"/>
                  <w:marBottom w:val="0"/>
                  <w:divBdr>
                    <w:top w:val="none" w:sz="0" w:space="0" w:color="auto"/>
                    <w:left w:val="none" w:sz="0" w:space="0" w:color="auto"/>
                    <w:bottom w:val="none" w:sz="0" w:space="0" w:color="auto"/>
                    <w:right w:val="none" w:sz="0" w:space="0" w:color="auto"/>
                  </w:divBdr>
                  <w:divsChild>
                    <w:div w:id="188482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757512">
      <w:bodyDiv w:val="1"/>
      <w:marLeft w:val="0"/>
      <w:marRight w:val="0"/>
      <w:marTop w:val="0"/>
      <w:marBottom w:val="0"/>
      <w:divBdr>
        <w:top w:val="none" w:sz="0" w:space="0" w:color="auto"/>
        <w:left w:val="none" w:sz="0" w:space="0" w:color="auto"/>
        <w:bottom w:val="none" w:sz="0" w:space="0" w:color="auto"/>
        <w:right w:val="none" w:sz="0" w:space="0" w:color="auto"/>
      </w:divBdr>
      <w:divsChild>
        <w:div w:id="1046181518">
          <w:marLeft w:val="0"/>
          <w:marRight w:val="0"/>
          <w:marTop w:val="0"/>
          <w:marBottom w:val="0"/>
          <w:divBdr>
            <w:top w:val="none" w:sz="0" w:space="0" w:color="auto"/>
            <w:left w:val="none" w:sz="0" w:space="0" w:color="auto"/>
            <w:bottom w:val="none" w:sz="0" w:space="0" w:color="auto"/>
            <w:right w:val="none" w:sz="0" w:space="0" w:color="auto"/>
          </w:divBdr>
          <w:divsChild>
            <w:div w:id="1993756189">
              <w:marLeft w:val="0"/>
              <w:marRight w:val="0"/>
              <w:marTop w:val="0"/>
              <w:marBottom w:val="0"/>
              <w:divBdr>
                <w:top w:val="none" w:sz="0" w:space="0" w:color="auto"/>
                <w:left w:val="none" w:sz="0" w:space="0" w:color="auto"/>
                <w:bottom w:val="none" w:sz="0" w:space="0" w:color="auto"/>
                <w:right w:val="none" w:sz="0" w:space="0" w:color="auto"/>
              </w:divBdr>
              <w:divsChild>
                <w:div w:id="1178500218">
                  <w:marLeft w:val="0"/>
                  <w:marRight w:val="0"/>
                  <w:marTop w:val="0"/>
                  <w:marBottom w:val="0"/>
                  <w:divBdr>
                    <w:top w:val="none" w:sz="0" w:space="0" w:color="auto"/>
                    <w:left w:val="none" w:sz="0" w:space="0" w:color="auto"/>
                    <w:bottom w:val="none" w:sz="0" w:space="0" w:color="auto"/>
                    <w:right w:val="none" w:sz="0" w:space="0" w:color="auto"/>
                  </w:divBdr>
                  <w:divsChild>
                    <w:div w:id="198850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755978">
      <w:bodyDiv w:val="1"/>
      <w:marLeft w:val="0"/>
      <w:marRight w:val="0"/>
      <w:marTop w:val="0"/>
      <w:marBottom w:val="0"/>
      <w:divBdr>
        <w:top w:val="none" w:sz="0" w:space="0" w:color="auto"/>
        <w:left w:val="none" w:sz="0" w:space="0" w:color="auto"/>
        <w:bottom w:val="none" w:sz="0" w:space="0" w:color="auto"/>
        <w:right w:val="none" w:sz="0" w:space="0" w:color="auto"/>
      </w:divBdr>
    </w:div>
    <w:div w:id="1222443671">
      <w:bodyDiv w:val="1"/>
      <w:marLeft w:val="0"/>
      <w:marRight w:val="0"/>
      <w:marTop w:val="0"/>
      <w:marBottom w:val="0"/>
      <w:divBdr>
        <w:top w:val="none" w:sz="0" w:space="0" w:color="auto"/>
        <w:left w:val="none" w:sz="0" w:space="0" w:color="auto"/>
        <w:bottom w:val="none" w:sz="0" w:space="0" w:color="auto"/>
        <w:right w:val="none" w:sz="0" w:space="0" w:color="auto"/>
      </w:divBdr>
    </w:div>
    <w:div w:id="1427848294">
      <w:bodyDiv w:val="1"/>
      <w:marLeft w:val="0"/>
      <w:marRight w:val="0"/>
      <w:marTop w:val="0"/>
      <w:marBottom w:val="0"/>
      <w:divBdr>
        <w:top w:val="none" w:sz="0" w:space="0" w:color="auto"/>
        <w:left w:val="none" w:sz="0" w:space="0" w:color="auto"/>
        <w:bottom w:val="none" w:sz="0" w:space="0" w:color="auto"/>
        <w:right w:val="none" w:sz="0" w:space="0" w:color="auto"/>
      </w:divBdr>
    </w:div>
    <w:div w:id="1459764163">
      <w:bodyDiv w:val="1"/>
      <w:marLeft w:val="0"/>
      <w:marRight w:val="0"/>
      <w:marTop w:val="0"/>
      <w:marBottom w:val="0"/>
      <w:divBdr>
        <w:top w:val="none" w:sz="0" w:space="0" w:color="auto"/>
        <w:left w:val="none" w:sz="0" w:space="0" w:color="auto"/>
        <w:bottom w:val="none" w:sz="0" w:space="0" w:color="auto"/>
        <w:right w:val="none" w:sz="0" w:space="0" w:color="auto"/>
      </w:divBdr>
    </w:div>
    <w:div w:id="1545674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mchameu.eu/about-us/members" TargetMode="External"/><Relationship Id="rId21" Type="http://schemas.openxmlformats.org/officeDocument/2006/relationships/hyperlink" Target="http://ec.europa.eu/transparency/regexpert/index.cfm?do=groupDetail.groupDetail&amp;groupID=3335&amp;NewSearch=1&amp;NewSearch=1" TargetMode="External"/><Relationship Id="rId42" Type="http://schemas.openxmlformats.org/officeDocument/2006/relationships/hyperlink" Target="https://lobbyfacts.eu/articles/30-01-2017/crowding-corridors-power-corporate-lobbyists-outnumber-ngos-and-unions-european" TargetMode="External"/><Relationship Id="rId47" Type="http://schemas.openxmlformats.org/officeDocument/2006/relationships/hyperlink" Target="https://observador.pt/2019/03/08/parlamento-aprova-diploma-contra-praticas-fiscais-abusivas/" TargetMode="External"/><Relationship Id="rId63" Type="http://schemas.openxmlformats.org/officeDocument/2006/relationships/hyperlink" Target="https://www.taxresearch.org.uk/Blog/2019/01/22/guess-what-eu-multinational-corporations-do-not-pay-the-tax-that-we-expect-of-them/" TargetMode="External"/><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www.dn.pt/edicao-do-dia/29-mar-2019/-portugal-perde-9-do-irc-para-paises-com-impostos-mais-favoraveis-10737140.html" TargetMode="External"/><Relationship Id="rId11" Type="http://schemas.openxmlformats.org/officeDocument/2006/relationships/image" Target="media/image3.png"/><Relationship Id="rId24" Type="http://schemas.openxmlformats.org/officeDocument/2006/relationships/hyperlink" Target="https://obegef.pt/wordpress/wp-content/uploads/2019/09/E014.pdf" TargetMode="External"/><Relationship Id="rId32" Type="http://schemas.openxmlformats.org/officeDocument/2006/relationships/hyperlink" Target="https://www.8cld.eu/Pages/About-Us.aspx" TargetMode="External"/><Relationship Id="rId37" Type="http://schemas.openxmlformats.org/officeDocument/2006/relationships/hyperlink" Target="https://www.transparency.org/whatwedo/publication/international_principles_for_whistleblower_legislation" TargetMode="External"/><Relationship Id="rId40" Type="http://schemas.openxmlformats.org/officeDocument/2006/relationships/hyperlink" Target="https://www.linkedin.com/in/jonabasha/" TargetMode="External"/><Relationship Id="rId45" Type="http://schemas.openxmlformats.org/officeDocument/2006/relationships/hyperlink" Target="https://lobbyfacts.eu/representative/601bad31d51e427c99176202fbe9c7da/accountancy-europe" TargetMode="External"/><Relationship Id="rId53" Type="http://schemas.openxmlformats.org/officeDocument/2006/relationships/hyperlink" Target="http://www.europarl.europa.eu/news/pt/press-room/20190410IPR37529/parlamento-europeu-aprova-regras-para-a-protecao-dos-denunciantes" TargetMode="External"/><Relationship Id="rId58" Type="http://schemas.openxmlformats.org/officeDocument/2006/relationships/hyperlink" Target="https://rr.sapo.pt/2019/03/04/mundo/continua-braco-de-ferro-na-ue-sobre-inexistente-regime-de-protecao-de-hackers-e-denunciantes/noticia/138797/" TargetMode="External"/><Relationship Id="rId66" Type="http://schemas.openxmlformats.org/officeDocument/2006/relationships/hyperlink" Target="https://transparencia.pt/proteger-quem-denuncia/" TargetMode="External"/><Relationship Id="rId5" Type="http://schemas.openxmlformats.org/officeDocument/2006/relationships/webSettings" Target="webSettings.xml"/><Relationship Id="rId61" Type="http://schemas.openxmlformats.org/officeDocument/2006/relationships/hyperlink" Target="https://www.taxjustice.net/topics/finance-sector/enablers-and-intermediaries/" TargetMode="External"/><Relationship Id="rId19" Type="http://schemas.openxmlformats.org/officeDocument/2006/relationships/hyperlink" Target="http://ec.europa.eu/transparency/regexpert/index.cfm?do=groupDetail.groupDetail&amp;groupID=3010&amp;NewSearch=1&amp;NewSearch=1" TargetMode="External"/><Relationship Id="rId14" Type="http://schemas.openxmlformats.org/officeDocument/2006/relationships/image" Target="media/image5.png"/><Relationship Id="rId22" Type="http://schemas.openxmlformats.org/officeDocument/2006/relationships/hyperlink" Target="http://ec.europa.eu/transparency/regexpert/index.cfm?do=groupDetail.groupDetail&amp;groupID=3467&amp;news=1&amp;new_groups=1&amp;month=01&amp;year=2017" TargetMode="External"/><Relationship Id="rId27" Type="http://schemas.openxmlformats.org/officeDocument/2006/relationships/hyperlink" Target="https://www.linkedin.com/in/benrenier/" TargetMode="External"/><Relationship Id="rId30" Type="http://schemas.openxmlformats.org/officeDocument/2006/relationships/hyperlink" Target="https://eco.sapo.pt/2017/03/27/maiores-bancos-europeus-registam-26-dos-lucros-em-paraisos-fiscais/" TargetMode="External"/><Relationship Id="rId35" Type="http://schemas.openxmlformats.org/officeDocument/2006/relationships/hyperlink" Target="https://www.linkedin.com/in/hildeblomme/" TargetMode="External"/><Relationship Id="rId43" Type="http://schemas.openxmlformats.org/officeDocument/2006/relationships/hyperlink" Target="https://lobbyfacts.eu/representative/29e5ac4f17074dd4ac4500731d5a9191/european-contact-group" TargetMode="External"/><Relationship Id="rId48" Type="http://schemas.openxmlformats.org/officeDocument/2006/relationships/hyperlink" Target="https://www.linkedin.com/in/noemirobert/" TargetMode="External"/><Relationship Id="rId56" Type="http://schemas.openxmlformats.org/officeDocument/2006/relationships/hyperlink" Target="http://ec.europa.eu/transparencyregister/public/consultation/displaylobbyist.do?id=0633841538-63&amp;indexation=true&amp;locale=pt" TargetMode="External"/><Relationship Id="rId64" Type="http://schemas.openxmlformats.org/officeDocument/2006/relationships/hyperlink" Target="http://www.ebit-businesstax.com/" TargetMode="External"/><Relationship Id="rId69"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hyperlink" Target="https://www-cdn.oxfam.org/s3fs-public/bp-opening-vaults-banks-tax-havens-270317-en_0.pdf" TargetMode="External"/><Relationship Id="rId3" Type="http://schemas.openxmlformats.org/officeDocument/2006/relationships/styles" Target="styles.xml"/><Relationship Id="rId12" Type="http://schemas.openxmlformats.org/officeDocument/2006/relationships/hyperlink" Target="https://www.taxresearch.org.uk/Blog/2019/01/22/guess-what-eu-multinational-corporations-do-not-pay-the-tax-that-we-expect-of-them/" TargetMode="External"/><Relationship Id="rId17" Type="http://schemas.openxmlformats.org/officeDocument/2006/relationships/image" Target="media/image8.png"/><Relationship Id="rId25" Type="http://schemas.openxmlformats.org/officeDocument/2006/relationships/hyperlink" Target="http://www.amchameu.eu/system/files/position_papers/eu_tax_consultation_corporate_tax_transprency_final.pdf" TargetMode="External"/><Relationship Id="rId33" Type="http://schemas.openxmlformats.org/officeDocument/2006/relationships/hyperlink" Target="https://expresso.pt/economia/2019-09-26-Big-four-da-auditoria-concentram-quase-metade-da-faturacao-em-Portugal" TargetMode="External"/><Relationship Id="rId38" Type="http://schemas.openxmlformats.org/officeDocument/2006/relationships/hyperlink" Target="https://www.jornaldenegocios.pt/empresas/banca---financas/detalhe/todos_os_bancos_portugueses_com_presenca_em_off_shores" TargetMode="External"/><Relationship Id="rId46" Type="http://schemas.openxmlformats.org/officeDocument/2006/relationships/hyperlink" Target="https://lobbyfacts.eu/representative/605251a3bc794bc489fc05301de36b1e/american-chamber-of-commerce-to-the-european-union" TargetMode="External"/><Relationship Id="rId59" Type="http://schemas.openxmlformats.org/officeDocument/2006/relationships/hyperlink" Target="https://www.jornaldenegocios.pt/empresas/banca---financas/detalhe/todos_os_bancos_portugueses_com_presenca_em_off_shores" TargetMode="External"/><Relationship Id="rId67" Type="http://schemas.openxmlformats.org/officeDocument/2006/relationships/hyperlink" Target="https://www.europarl.europa.eu/RegData/etudes/STUD/2017/602030/IPOL_STU(2017)602030_EN.pdf" TargetMode="External"/><Relationship Id="rId20" Type="http://schemas.openxmlformats.org/officeDocument/2006/relationships/hyperlink" Target="http://ec.europa.eu/transparency/regexpert/index.cfm?do=groupDetail.groupDetail&amp;groupID=3010&amp;NewSearch=1&amp;NewSearch=1" TargetMode="External"/><Relationship Id="rId41" Type="http://schemas.openxmlformats.org/officeDocument/2006/relationships/hyperlink" Target="https://www.linkedin.com/in/j&#250;lia-bodn&#225;rov&#225;-72a6116b/" TargetMode="External"/><Relationship Id="rId54" Type="http://schemas.openxmlformats.org/officeDocument/2006/relationships/hyperlink" Target="http://ec.europa.eu/transparencyregister/public/consultation/displaylobbyist.do?id=4713568401-18&amp;locale=en&amp;indexation=true" TargetMode="External"/><Relationship Id="rId62" Type="http://schemas.openxmlformats.org/officeDocument/2006/relationships/hyperlink" Target="https://www.taxresearch.org.uk/Blog/2019/01/22/guess-what-eu-multinational-corporations-do-not-pay-the-tax-that-we-expect-of-them/"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ec.europa.eu/transparency/regexpert/index.cfm?do=groupDetail.groupDetail&amp;groupID=3187&amp;NewSearch=1&amp;NewSearch=1" TargetMode="External"/><Relationship Id="rId28" Type="http://schemas.openxmlformats.org/officeDocument/2006/relationships/hyperlink" Target="https://www.cmvm.pt/pt/EstatisticasEstudosEPublicacoes/Publicacoes/relat%C3%B3rio_auditoria/Documents/CMVMRelat%C3%B3rio%20de%20Supervis%C3%A3o%20de%20Auditoria_2018_2019.pdf" TargetMode="External"/><Relationship Id="rId36" Type="http://schemas.openxmlformats.org/officeDocument/2006/relationships/hyperlink" Target="https://www.idealista.pt/news/financas/fiscalidade/2019/09/27/40994-big-four-da-auditoria-controlam-45-do-mercado-em-portugal" TargetMode="External"/><Relationship Id="rId49" Type="http://schemas.openxmlformats.org/officeDocument/2006/relationships/hyperlink" Target="https://www.greens-efa.eu/en/article/who-are-the-middlemen-helping-to-dodge-tax-or-launder-dirty-money/" TargetMode="External"/><Relationship Id="rId57" Type="http://schemas.openxmlformats.org/officeDocument/2006/relationships/hyperlink" Target="http://ec.europa.eu/transparencyregister/public/consultation/displaylobbyist.do?id=5265780509-97&amp;indexation=true&amp;locale=pt" TargetMode="External"/><Relationship Id="rId10" Type="http://schemas.openxmlformats.org/officeDocument/2006/relationships/footer" Target="footer1.xml"/><Relationship Id="rId31" Type="http://schemas.openxmlformats.org/officeDocument/2006/relationships/hyperlink" Target="https://europa.eu/rapid/press-release_IP-16-3618_pt.htm" TargetMode="External"/><Relationship Id="rId44" Type="http://schemas.openxmlformats.org/officeDocument/2006/relationships/hyperlink" Target="https://lobbyfacts.eu/representative/c6dc95a32acc4bb597b962493349a810/european-business-initiative-on-taxation" TargetMode="External"/><Relationship Id="rId52" Type="http://schemas.openxmlformats.org/officeDocument/2006/relationships/hyperlink" Target="https://www.oxfam.org/en/inequality-and-poverty-hidden-costs-tax-dodging" TargetMode="External"/><Relationship Id="rId60" Type="http://schemas.openxmlformats.org/officeDocument/2006/relationships/hyperlink" Target="http://www.taxresearch.org.uk/Documents/EUTaxGapJan19.pdf" TargetMode="External"/><Relationship Id="rId65" Type="http://schemas.openxmlformats.org/officeDocument/2006/relationships/hyperlink" Target="http://ec.europa.eu/transparencyregister/public/consultation/displaylobbyist.do?id=0633841538-63&amp;locale=en&amp;indexation=true" TargetMode="Externa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4.png"/><Relationship Id="rId18" Type="http://schemas.openxmlformats.org/officeDocument/2006/relationships/hyperlink" Target="http://ec.europa.eu/transparency/regexpert/index.cfm?do=groupDetail.groupDetail&amp;groupID=1295&amp;NewSearch=1&amp;NewSearch=1" TargetMode="External"/><Relationship Id="rId39" Type="http://schemas.openxmlformats.org/officeDocument/2006/relationships/hyperlink" Target="https://www.jornaldenegocios.pt/economia/impostos/detalhe/portugal-e-o-terceiro-pais-da-ue-com-mais-riqueza-em-offshores" TargetMode="External"/><Relationship Id="rId34" Type="http://schemas.openxmlformats.org/officeDocument/2006/relationships/hyperlink" Target="https://www.ft.com/content/56f862ee-8392-11e8-96dd-fa565ec55929" TargetMode="External"/><Relationship Id="rId50" Type="http://schemas.openxmlformats.org/officeDocument/2006/relationships/hyperlink" Target="https://www.linkedin.com/in/olivierboutellis/" TargetMode="External"/><Relationship Id="rId55" Type="http://schemas.openxmlformats.org/officeDocument/2006/relationships/hyperlink" Target="http://ec.europa.eu/transparencyregister/public/consultation/displaylobbyist.do?id=26231733692-35&amp;indexation=true&amp;locale=p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E94AFB-75D0-47A2-B4B4-633ED4CA7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72</Pages>
  <Words>17198</Words>
  <Characters>92874</Characters>
  <Application>Microsoft Office Word</Application>
  <DocSecurity>0</DocSecurity>
  <Lines>773</Lines>
  <Paragraphs>219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dc:creator>
  <cp:keywords/>
  <dc:description/>
  <cp:lastModifiedBy>mapai</cp:lastModifiedBy>
  <cp:revision>6</cp:revision>
  <cp:lastPrinted>2019-10-31T00:54:00Z</cp:lastPrinted>
  <dcterms:created xsi:type="dcterms:W3CDTF">2019-12-23T10:32:00Z</dcterms:created>
  <dcterms:modified xsi:type="dcterms:W3CDTF">2020-01-04T00:38:00Z</dcterms:modified>
</cp:coreProperties>
</file>